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b/>
          <w:color w:val="333333"/>
          <w:kern w:val="10"/>
          <w:sz w:val="72"/>
          <w:szCs w:val="72"/>
          <w:lang w:eastAsia="zh-CN"/>
        </w:rPr>
      </w:pPr>
      <w:r>
        <w:rPr>
          <w:rFonts w:hint="eastAsia" w:cs="宋体"/>
          <w:b/>
          <w:color w:val="333333"/>
          <w:kern w:val="10"/>
          <w:sz w:val="72"/>
          <w:szCs w:val="72"/>
          <w:lang w:eastAsia="zh-CN"/>
        </w:rPr>
        <w:t>广饶县人民医院建设项目</w:t>
      </w:r>
    </w:p>
    <w:p w14:paraId="079E2A43">
      <w:pPr>
        <w:spacing w:line="440" w:lineRule="exact"/>
        <w:jc w:val="center"/>
        <w:rPr>
          <w:rFonts w:hint="eastAsia" w:ascii="宋体" w:hAnsi="宋体" w:eastAsia="宋体" w:cs="宋体"/>
          <w:b/>
          <w:color w:val="333333"/>
          <w:kern w:val="0"/>
          <w:sz w:val="32"/>
          <w:szCs w:val="32"/>
          <w:lang w:val="en-US" w:eastAsia="zh-CN" w:bidi="ar-SA"/>
        </w:rPr>
      </w:pPr>
    </w:p>
    <w:p w14:paraId="2D492C6D">
      <w:pPr>
        <w:spacing w:line="440" w:lineRule="exact"/>
        <w:jc w:val="center"/>
        <w:rPr>
          <w:rFonts w:hint="eastAsia" w:ascii="宋体" w:hAnsi="宋体" w:eastAsia="宋体" w:cs="宋体"/>
          <w:b/>
          <w:color w:val="333333"/>
          <w:kern w:val="0"/>
          <w:sz w:val="32"/>
          <w:szCs w:val="32"/>
          <w:lang w:val="en-US" w:eastAsia="zh-CN" w:bidi="ar-SA"/>
        </w:rPr>
      </w:pPr>
    </w:p>
    <w:p w14:paraId="5EAACF51">
      <w:pPr>
        <w:spacing w:line="440" w:lineRule="exact"/>
        <w:jc w:val="center"/>
        <w:rPr>
          <w:rFonts w:hint="eastAsia" w:ascii="宋体" w:hAnsi="宋体" w:eastAsia="宋体" w:cs="宋体"/>
          <w:b/>
          <w:color w:val="333333"/>
          <w:kern w:val="0"/>
          <w:sz w:val="32"/>
          <w:szCs w:val="32"/>
          <w:lang w:val="en-US" w:eastAsia="zh-CN" w:bidi="ar-SA"/>
        </w:rPr>
      </w:pPr>
    </w:p>
    <w:p w14:paraId="5C77BA6C">
      <w:pPr>
        <w:spacing w:line="440" w:lineRule="exact"/>
        <w:jc w:val="center"/>
        <w:rPr>
          <w:rFonts w:hint="eastAsia" w:ascii="宋体" w:hAnsi="宋体" w:eastAsia="宋体" w:cs="宋体"/>
          <w:b/>
          <w:color w:val="333333"/>
          <w:kern w:val="0"/>
          <w:sz w:val="32"/>
          <w:szCs w:val="32"/>
          <w:lang w:val="en-US" w:eastAsia="zh-CN" w:bidi="ar-SA"/>
        </w:rPr>
      </w:pPr>
    </w:p>
    <w:p w14:paraId="0C468B75">
      <w:pPr>
        <w:spacing w:line="440" w:lineRule="exact"/>
        <w:jc w:val="center"/>
        <w:rPr>
          <w:rFonts w:hint="eastAsia" w:ascii="宋体" w:hAnsi="宋体" w:eastAsia="宋体" w:cs="宋体"/>
          <w:b/>
          <w:color w:val="333333"/>
          <w:kern w:val="0"/>
          <w:sz w:val="32"/>
          <w:szCs w:val="32"/>
          <w:lang w:val="en-US" w:eastAsia="zh-CN" w:bidi="ar-SA"/>
        </w:rPr>
      </w:pPr>
      <w:r>
        <w:rPr>
          <w:rFonts w:hint="eastAsia" w:ascii="宋体" w:hAnsi="宋体" w:cs="宋体"/>
          <w:b/>
          <w:color w:val="333333"/>
          <w:kern w:val="0"/>
          <w:sz w:val="44"/>
          <w:szCs w:val="44"/>
          <w:lang w:val="en-US" w:eastAsia="zh-CN" w:bidi="ar-SA"/>
        </w:rPr>
        <w:t>门诊医技楼及车库、综合病房楼及车库、综合服务楼、感染疾病科楼消防工程</w:t>
      </w:r>
    </w:p>
    <w:p w14:paraId="0162F4C0">
      <w:pPr>
        <w:spacing w:line="440" w:lineRule="exact"/>
        <w:jc w:val="center"/>
        <w:rPr>
          <w:rFonts w:hint="eastAsia" w:ascii="宋体" w:hAnsi="宋体" w:eastAsia="宋体" w:cs="宋体"/>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r>
        <w:rPr>
          <w:rFonts w:hint="eastAsia" w:cs="宋体"/>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s="宋体"/>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31A4F8EB">
      <w:pPr>
        <w:pStyle w:val="9"/>
        <w:shd w:val="clear" w:color="auto" w:fill="FFFFFF"/>
        <w:spacing w:before="0" w:beforeAutospacing="0" w:after="0" w:afterAutospacing="0" w:line="360" w:lineRule="auto"/>
        <w:jc w:val="center"/>
        <w:rPr>
          <w:rFonts w:hint="eastAsia" w:cs="宋体"/>
          <w:b w:val="0"/>
          <w:bCs/>
          <w:color w:val="333333"/>
          <w:sz w:val="32"/>
          <w:szCs w:val="32"/>
          <w:lang w:eastAsia="zh-CN"/>
        </w:rPr>
      </w:pPr>
      <w:r>
        <w:rPr>
          <w:rFonts w:hint="eastAsia" w:cs="宋体"/>
          <w:b w:val="0"/>
          <w:bCs/>
          <w:color w:val="333333"/>
          <w:sz w:val="32"/>
          <w:szCs w:val="32"/>
          <w:lang w:eastAsia="zh-CN"/>
        </w:rPr>
        <w:t>广饶县财金建设工程有限公司</w:t>
      </w:r>
    </w:p>
    <w:p w14:paraId="5AC6348E">
      <w:pPr>
        <w:pStyle w:val="9"/>
        <w:shd w:val="clear" w:color="auto" w:fill="FFFFFF"/>
        <w:spacing w:before="0" w:beforeAutospacing="0" w:after="0" w:afterAutospacing="0" w:line="360" w:lineRule="auto"/>
        <w:jc w:val="center"/>
        <w:rPr>
          <w:rFonts w:hint="default" w:cs="宋体"/>
          <w:b w:val="0"/>
          <w:bCs/>
          <w:color w:val="333333"/>
          <w:sz w:val="32"/>
          <w:szCs w:val="32"/>
          <w:lang w:val="en-US" w:eastAsia="zh-CN"/>
        </w:rPr>
      </w:pPr>
      <w:r>
        <w:rPr>
          <w:rFonts w:hint="eastAsia" w:cs="宋体"/>
          <w:b w:val="0"/>
          <w:bCs/>
          <w:color w:val="333333"/>
          <w:sz w:val="32"/>
          <w:szCs w:val="32"/>
          <w:lang w:eastAsia="zh-CN"/>
        </w:rPr>
        <w:t>二零二</w:t>
      </w:r>
      <w:r>
        <w:rPr>
          <w:rFonts w:hint="eastAsia" w:cs="宋体"/>
          <w:b w:val="0"/>
          <w:bCs/>
          <w:color w:val="333333"/>
          <w:sz w:val="32"/>
          <w:szCs w:val="32"/>
          <w:lang w:val="en-US" w:eastAsia="zh-CN"/>
        </w:rPr>
        <w:t>五</w:t>
      </w:r>
      <w:r>
        <w:rPr>
          <w:rFonts w:hint="eastAsia" w:cs="宋体"/>
          <w:b w:val="0"/>
          <w:bCs/>
          <w:color w:val="333333"/>
          <w:sz w:val="32"/>
          <w:szCs w:val="32"/>
          <w:lang w:eastAsia="zh-CN"/>
        </w:rPr>
        <w:t>年二月</w:t>
      </w:r>
    </w:p>
    <w:p w14:paraId="3AB420C4">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194B120E">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06452B16">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26AEFD23">
      <w:pPr>
        <w:pStyle w:val="9"/>
        <w:shd w:val="clear" w:color="auto" w:fill="FFFFFF"/>
        <w:spacing w:before="0" w:beforeAutospacing="0" w:after="0" w:afterAutospacing="0" w:line="360" w:lineRule="auto"/>
        <w:jc w:val="left"/>
        <w:rPr>
          <w:rFonts w:hint="eastAsia" w:cs="宋体"/>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b/>
          <w:bCs/>
          <w:color w:val="333333"/>
          <w:sz w:val="32"/>
          <w:szCs w:val="32"/>
          <w:lang w:eastAsia="zh-CN"/>
        </w:rPr>
      </w:pPr>
      <w:r>
        <w:rPr>
          <w:rFonts w:hint="eastAsia" w:cs="宋体"/>
          <w:b/>
          <w:bCs/>
          <w:color w:val="333333"/>
          <w:sz w:val="32"/>
          <w:szCs w:val="32"/>
          <w:lang w:eastAsia="zh-CN"/>
        </w:rPr>
        <w:t>第一部分：招标公告</w:t>
      </w:r>
    </w:p>
    <w:p w14:paraId="39CC8CA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cs="宋体"/>
          <w:color w:val="333333"/>
          <w:sz w:val="24"/>
          <w:szCs w:val="24"/>
          <w:lang w:eastAsia="zh-CN"/>
        </w:rPr>
        <w:t>广饶县财金建设工程</w:t>
      </w:r>
      <w:r>
        <w:rPr>
          <w:rFonts w:hint="eastAsia" w:ascii="宋体" w:hAnsi="宋体" w:eastAsia="宋体" w:cs="宋体"/>
          <w:color w:val="333333"/>
          <w:sz w:val="24"/>
          <w:szCs w:val="24"/>
        </w:rPr>
        <w:t>有限公司因工程需要，就</w:t>
      </w:r>
      <w:r>
        <w:rPr>
          <w:rFonts w:hint="eastAsia" w:cs="宋体"/>
          <w:color w:val="333333"/>
          <w:sz w:val="24"/>
          <w:szCs w:val="24"/>
          <w:lang w:eastAsia="zh-CN"/>
        </w:rPr>
        <w:t>广饶县人民医院</w:t>
      </w:r>
      <w:r>
        <w:rPr>
          <w:rFonts w:hint="eastAsia" w:cs="宋体"/>
          <w:color w:val="333333"/>
          <w:sz w:val="24"/>
          <w:szCs w:val="24"/>
          <w:lang w:val="en-US" w:eastAsia="zh-CN"/>
        </w:rPr>
        <w:t>门诊医技楼及车库、综合病房楼及车库、综合服务楼、感染疾病科楼消防工程</w:t>
      </w:r>
      <w:r>
        <w:rPr>
          <w:rFonts w:hint="eastAsia" w:ascii="宋体" w:hAnsi="宋体" w:eastAsia="宋体" w:cs="宋体"/>
          <w:color w:val="333333"/>
          <w:sz w:val="24"/>
          <w:szCs w:val="24"/>
        </w:rPr>
        <w:t>进行招标，现将主要情况说明如下：</w:t>
      </w:r>
    </w:p>
    <w:p w14:paraId="30C295DA">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cs="宋体"/>
          <w:color w:val="333333"/>
          <w:sz w:val="24"/>
          <w:szCs w:val="24"/>
          <w:lang w:eastAsia="zh-CN"/>
        </w:rPr>
      </w:pPr>
      <w:r>
        <w:rPr>
          <w:rStyle w:val="13"/>
          <w:rFonts w:hint="eastAsia" w:cs="宋体"/>
          <w:color w:val="333333"/>
          <w:sz w:val="24"/>
          <w:szCs w:val="24"/>
          <w:lang w:eastAsia="zh-CN"/>
        </w:rPr>
        <w:t>招标人名称</w:t>
      </w:r>
    </w:p>
    <w:p w14:paraId="6B4D6D26">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cs="宋体"/>
          <w:b w:val="0"/>
          <w:bCs w:val="0"/>
          <w:color w:val="333333"/>
          <w:sz w:val="24"/>
          <w:szCs w:val="24"/>
          <w:lang w:eastAsia="zh-CN"/>
        </w:rPr>
      </w:pPr>
      <w:r>
        <w:rPr>
          <w:rStyle w:val="13"/>
          <w:rFonts w:hint="eastAsia" w:cs="宋体"/>
          <w:b w:val="0"/>
          <w:bCs w:val="0"/>
          <w:color w:val="333333"/>
          <w:sz w:val="24"/>
          <w:szCs w:val="24"/>
          <w:lang w:eastAsia="zh-CN"/>
        </w:rPr>
        <w:t>广饶县财金建设工程有限公司</w:t>
      </w:r>
    </w:p>
    <w:p w14:paraId="68A05CF3">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Style w:val="13"/>
          <w:rFonts w:hint="eastAsia" w:cs="宋体"/>
          <w:color w:val="333333"/>
          <w:sz w:val="24"/>
          <w:szCs w:val="24"/>
          <w:lang w:eastAsia="zh-CN"/>
        </w:rPr>
      </w:pPr>
      <w:r>
        <w:rPr>
          <w:rStyle w:val="13"/>
          <w:rFonts w:hint="eastAsia" w:cs="宋体"/>
          <w:color w:val="333333"/>
          <w:sz w:val="24"/>
          <w:szCs w:val="24"/>
          <w:lang w:eastAsia="zh-CN"/>
        </w:rPr>
        <w:t>项目名称</w:t>
      </w:r>
    </w:p>
    <w:p w14:paraId="6ACF070C">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color w:val="333333"/>
          <w:sz w:val="24"/>
          <w:szCs w:val="24"/>
        </w:rPr>
      </w:pPr>
      <w:r>
        <w:rPr>
          <w:rFonts w:hint="eastAsia" w:cs="宋体"/>
          <w:color w:val="333333"/>
          <w:sz w:val="24"/>
          <w:szCs w:val="24"/>
          <w:lang w:eastAsia="zh-CN"/>
        </w:rPr>
        <w:t>广饶县人民医院</w:t>
      </w:r>
      <w:r>
        <w:rPr>
          <w:rFonts w:hint="eastAsia" w:cs="宋体"/>
          <w:color w:val="333333"/>
          <w:sz w:val="24"/>
          <w:szCs w:val="24"/>
          <w:lang w:val="en-US" w:eastAsia="zh-CN"/>
        </w:rPr>
        <w:t>门诊医技楼及车库、综合病房楼及车库、综合服务楼、感染疾病科楼消防工程</w:t>
      </w:r>
    </w:p>
    <w:p w14:paraId="75B00108">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宋体" w:hAnsi="宋体" w:cs="宋体"/>
          <w:b/>
          <w:bCs/>
          <w:color w:val="333333"/>
          <w:sz w:val="24"/>
          <w:szCs w:val="24"/>
          <w:lang w:eastAsia="zh-CN"/>
        </w:rPr>
        <w:t>工程概况</w:t>
      </w:r>
    </w:p>
    <w:p w14:paraId="6DAF93F2">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val="0"/>
          <w:bCs/>
          <w:color w:val="333333"/>
          <w:sz w:val="24"/>
          <w:szCs w:val="24"/>
          <w:lang w:val="en-US" w:eastAsia="zh-CN"/>
        </w:rPr>
      </w:pPr>
      <w:r>
        <w:rPr>
          <w:rFonts w:hint="eastAsia" w:ascii="宋体" w:hAnsi="宋体" w:cs="宋体"/>
          <w:color w:val="333333"/>
          <w:sz w:val="24"/>
          <w:szCs w:val="24"/>
          <w:lang w:val="en-US" w:eastAsia="zh-CN"/>
        </w:rPr>
        <w:t xml:space="preserve">  </w:t>
      </w:r>
      <w:r>
        <w:rPr>
          <w:rFonts w:hint="eastAsia" w:ascii="宋体" w:hAnsi="宋体" w:cs="宋体"/>
          <w:b w:val="0"/>
          <w:bCs/>
          <w:color w:val="333333"/>
          <w:sz w:val="24"/>
          <w:szCs w:val="24"/>
          <w:lang w:val="en-US" w:eastAsia="zh-CN"/>
        </w:rPr>
        <w:t xml:space="preserve"> 广饶县人民医院建设项目，计划总投资14亿元，占地面积183.3亩，总建筑面积18万平方米，设计床位1150张，配套停车位1291个。项目按三甲医院标准，建设门诊医技楼、综合病房楼、综合服务楼、感染疾病科楼、地下停车场、高压氧及直线加速器、连廊及门卫、污水处理站及雨水调蓄池等，同步配备消防、安全、环保等设施。</w:t>
      </w:r>
    </w:p>
    <w:p w14:paraId="48DBD9DD">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color w:val="333333"/>
          <w:sz w:val="24"/>
          <w:szCs w:val="24"/>
          <w:lang w:val="en-US" w:eastAsia="zh-CN"/>
        </w:rPr>
      </w:pPr>
      <w:r>
        <w:rPr>
          <w:rFonts w:hint="eastAsia" w:ascii="宋体" w:hAnsi="宋体" w:cs="宋体"/>
          <w:b w:val="0"/>
          <w:bCs/>
          <w:color w:val="333333"/>
          <w:sz w:val="24"/>
          <w:szCs w:val="24"/>
          <w:lang w:val="en-US" w:eastAsia="zh-CN"/>
        </w:rPr>
        <w:t>门诊医技楼：地下1层，地上4层，建筑面积71502平方米，设置急诊科、内外妇儿专科门诊及药房、影像中心、血液透析中心、介入中心、检验中心、内镜中心、健康管理中心等。</w:t>
      </w:r>
    </w:p>
    <w:p w14:paraId="42FFD53E">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color w:val="333333"/>
          <w:sz w:val="24"/>
          <w:szCs w:val="24"/>
          <w:lang w:val="en-US" w:eastAsia="zh-CN"/>
        </w:rPr>
      </w:pPr>
      <w:r>
        <w:rPr>
          <w:rFonts w:hint="eastAsia" w:ascii="宋体" w:hAnsi="宋体" w:cs="宋体"/>
          <w:b w:val="0"/>
          <w:bCs/>
          <w:color w:val="333333"/>
          <w:sz w:val="24"/>
          <w:szCs w:val="24"/>
          <w:lang w:val="en-US" w:eastAsia="zh-CN"/>
        </w:rPr>
        <w:t>综合病房楼：地下1层，地上17层，建筑面积87581平方米，设置净配中心、康复科、病理科、输血科、中心供应室、 ICU 病房以及手术室、产房、新生儿病房等业务科室和内科、外科、妇产科、儿科、老年病科、肿瘤科、眼科、耳鼻喉等标准单元病房。</w:t>
      </w:r>
    </w:p>
    <w:p w14:paraId="1FE28DF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color w:val="333333"/>
          <w:sz w:val="24"/>
          <w:szCs w:val="24"/>
          <w:lang w:val="en-US" w:eastAsia="zh-CN"/>
        </w:rPr>
      </w:pPr>
      <w:r>
        <w:rPr>
          <w:rFonts w:hint="eastAsia" w:ascii="宋体" w:hAnsi="宋体" w:cs="宋体"/>
          <w:b w:val="0"/>
          <w:bCs/>
          <w:color w:val="333333"/>
          <w:sz w:val="24"/>
          <w:szCs w:val="24"/>
          <w:lang w:val="en-US" w:eastAsia="zh-CN"/>
        </w:rPr>
        <w:t>综合服务楼：共4层，建筑面积9915平方米，设置进修实习生公寓、营养餐厅、会议大厅等，涵盖科教、办公等服务功能。</w:t>
      </w:r>
    </w:p>
    <w:p w14:paraId="497110E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color w:val="333333"/>
          <w:sz w:val="24"/>
          <w:szCs w:val="24"/>
          <w:lang w:val="en-US" w:eastAsia="zh-CN"/>
        </w:rPr>
      </w:pPr>
      <w:r>
        <w:rPr>
          <w:rFonts w:hint="eastAsia" w:ascii="宋体" w:hAnsi="宋体" w:cs="宋体"/>
          <w:b w:val="0"/>
          <w:bCs/>
          <w:color w:val="333333"/>
          <w:sz w:val="24"/>
          <w:szCs w:val="24"/>
          <w:lang w:val="en-US" w:eastAsia="zh-CN"/>
        </w:rPr>
        <w:t>感染疾病科楼：共2层，建筑面积3933平方米。其中，一层为发热门诊、肠道门诊、结核门诊、手足口门诊、肝病门诊等传染病门诊，并单独设置 CT 室、超声室、检验室等医技用房；二层为呼吸道和肠道传染病房，分普通传染病房、负压病房、重症监护病房等，能够完全满足新冠肺炎等传染病防控需要。</w:t>
      </w:r>
    </w:p>
    <w:p w14:paraId="49FDB10A">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施工地点</w:t>
      </w:r>
    </w:p>
    <w:p w14:paraId="03EA7C1A">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color w:val="333333"/>
          <w:sz w:val="24"/>
          <w:szCs w:val="24"/>
          <w:lang w:eastAsia="zh-CN"/>
        </w:rPr>
      </w:pPr>
      <w:r>
        <w:rPr>
          <w:rFonts w:hint="eastAsia" w:eastAsia="宋体" w:cs="宋体"/>
          <w:color w:val="333333"/>
          <w:sz w:val="24"/>
          <w:szCs w:val="24"/>
          <w:lang w:eastAsia="zh-CN"/>
        </w:rPr>
        <w:t>东营市</w:t>
      </w:r>
      <w:r>
        <w:rPr>
          <w:rFonts w:hint="eastAsia" w:ascii="宋体" w:hAnsi="宋体" w:eastAsia="宋体" w:cs="宋体"/>
          <w:color w:val="333333"/>
          <w:sz w:val="24"/>
          <w:szCs w:val="24"/>
        </w:rPr>
        <w:t>广饶县</w:t>
      </w:r>
      <w:r>
        <w:rPr>
          <w:rFonts w:hint="eastAsia" w:ascii="宋体" w:hAnsi="宋体" w:eastAsia="宋体" w:cs="宋体"/>
          <w:sz w:val="24"/>
          <w:szCs w:val="24"/>
        </w:rPr>
        <w:t>城区偏东北方向，长安路以东，綦公路以北。</w:t>
      </w:r>
    </w:p>
    <w:p w14:paraId="16CD090F">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施工期限</w:t>
      </w:r>
    </w:p>
    <w:p w14:paraId="594825CE">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03</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06</w:t>
      </w: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.12.</w:t>
      </w:r>
      <w:r>
        <w:rPr>
          <w:rFonts w:hint="eastAsia" w:cs="宋体"/>
          <w:color w:val="333333"/>
          <w:sz w:val="24"/>
          <w:szCs w:val="24"/>
          <w:highlight w:val="none"/>
          <w:lang w:val="en-US" w:eastAsia="zh-CN"/>
        </w:rPr>
        <w:t>31</w:t>
      </w:r>
      <w:r>
        <w:rPr>
          <w:rFonts w:hint="eastAsia" w:ascii="宋体" w:hAnsi="宋体" w:eastAsia="宋体" w:cs="宋体"/>
          <w:color w:val="333333"/>
          <w:sz w:val="24"/>
          <w:szCs w:val="24"/>
          <w:highlight w:val="none"/>
        </w:rPr>
        <w:t>，</w:t>
      </w:r>
      <w:r>
        <w:rPr>
          <w:rFonts w:hint="eastAsia" w:ascii="宋体" w:hAnsi="宋体" w:eastAsia="宋体" w:cs="宋体"/>
          <w:color w:val="333333"/>
          <w:sz w:val="24"/>
          <w:szCs w:val="24"/>
        </w:rPr>
        <w:t>开工日期以发包方指令为准。</w:t>
      </w:r>
    </w:p>
    <w:p w14:paraId="5594C7E3">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施工内容</w:t>
      </w:r>
    </w:p>
    <w:p w14:paraId="352E28E2">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包括不限于施工蓝图内所有消防工程、建设方设计变更的施工内容。</w:t>
      </w:r>
    </w:p>
    <w:p w14:paraId="12AE8AB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①、消防水系统：自动喷淋系统、室内消火栓系统、水炮系统、高压细水雾、消防管道保 温、消防管道防腐、室外水泵接合器、消防泵组、逃生缓降器、灭火器安装与调试；施工承包 范围内的开洞开槽及洞口封堵、防火封堵、消防标点标识和油漆、消防标示贴、水池至泵房之间管道、消防管道及设备支架的制作安装、配合消防联动调试；成品保护、材料卸车、场内倒运及与其他各专业安装队伍、精装修队伍、医疗专业工程施工的配合、设备或材料的送检送样、交叉作业 等其他所有与消防相关的工作内容。负责消防系统竣工验收后投入使用前的交接、培训。</w:t>
      </w:r>
    </w:p>
    <w:p w14:paraId="4224022A">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②、消防电系统：火灾自动报警系统、智能应急照明系统、消防电源监控系统(不含箱内设备)、电气火灾监控系统(不含箱内设备)、防火门监控系统、消防控制室所有主机设备及安装、气体灭火系统、智能末端试水系统、一氧化碳监测系统、空气采样系统、消防水炮联动系统、高压细水雾联动、风机联动系统、消防整体联动线缆敷设、消防泵控制柜、消防泵与控制柜之间的强电线缆、巡检柜安装与调试；施工承包范围内的洞口开洞封堵、防火封堵、消防标点标识和油漆、 消防标示贴、消防配管及设备支吊架的制作安装、配合消防验收；成品保护、材料卸车、场内倒运及与其他各专业安装队伍、精装修队伍、医疗专业工程施工的配合、设备或材料的送检送样、交叉作业等其他所有与消防相关的工作内容。负责消防系统竣工验收后投入使用前的交接培训。</w:t>
      </w:r>
    </w:p>
    <w:p w14:paraId="62E6706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③、防排烟系统：防排烟系统风机、风管、风阀等设备的安装调试(控制箱除外),风机  至控制箱柜之间的强电接线、风阀与控制箱柜之间的联动接线，施工承包范围内的洞口封堵、防火封堵、消防标点标识和油漆、消防标示贴、及设备支吊架的制作安装、配合消防验收；成品保 护、材料卸车、场内倒运及与其他各专业安装队伍、精装修队伍、医疗专业工程施工的配合、设备或材料的送检送样、交叉作业等其他所有与消防相关的工作内容。负责消防系统竣工验收 后投入使用前的交接、培训。甲方在主体施工期间在风道井内已施工完成的风管，双方据实测量，结算时甲方已施工完成的风管不予计入。</w:t>
      </w:r>
    </w:p>
    <w:p w14:paraId="49BD334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④、防火卷帘及挡烟垂壁安装、消防联动、消防标示贴，施工单位采购防火卷帘时底部装 饰板根据装饰风格由生产厂家制作安装完成后进场，严禁在现场自行安装(特殊部位和特殊情况除外)。</w:t>
      </w:r>
    </w:p>
    <w:p w14:paraId="0BFE4CEB">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⑤、与施工范围有关的抗震支架、人防消防及通风部分包含在各楼各系统中；</w:t>
      </w:r>
    </w:p>
    <w:p w14:paraId="29F9F25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除上述内容外，乙方的施工内容还包括建设方设计变更的施工内容、施工过程中报验报审 资料、竣工验收资料、消防验收资料、垃圾外运处理、施工环境保护、保洁、材料场内运输移 动、甲方交代的其他内容等施工项目。</w:t>
      </w:r>
    </w:p>
    <w:p w14:paraId="7E9DF7B2">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cs="宋体"/>
          <w:b/>
          <w:bCs/>
          <w:color w:val="333333"/>
          <w:sz w:val="24"/>
          <w:szCs w:val="24"/>
          <w:lang w:eastAsia="zh-CN"/>
        </w:rPr>
      </w:pPr>
      <w:r>
        <w:rPr>
          <w:rFonts w:hint="eastAsia" w:cs="宋体"/>
          <w:b/>
          <w:bCs/>
          <w:color w:val="333333"/>
          <w:sz w:val="24"/>
          <w:szCs w:val="24"/>
          <w:lang w:eastAsia="zh-CN"/>
        </w:rPr>
        <w:t>质量标准</w:t>
      </w:r>
    </w:p>
    <w:p w14:paraId="3B10127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1、</w:t>
      </w:r>
      <w:r>
        <w:rPr>
          <w:rFonts w:hint="eastAsia" w:ascii="宋体" w:hAnsi="宋体" w:eastAsia="宋体" w:cs="宋体"/>
          <w:color w:val="333333"/>
          <w:sz w:val="24"/>
          <w:szCs w:val="24"/>
          <w:highlight w:val="none"/>
        </w:rPr>
        <w:t>承包方式：包工包料、包安全施工、包资料、包试车调试、包验收。</w:t>
      </w:r>
    </w:p>
    <w:p w14:paraId="68DB7CA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color w:val="333333"/>
          <w:sz w:val="24"/>
          <w:szCs w:val="24"/>
          <w:lang w:val="en-US" w:eastAsia="zh-CN"/>
        </w:rPr>
      </w:pPr>
      <w:r>
        <w:rPr>
          <w:rFonts w:hint="eastAsia" w:cs="宋体"/>
          <w:color w:val="333333"/>
          <w:sz w:val="24"/>
          <w:szCs w:val="24"/>
          <w:lang w:val="en-US" w:eastAsia="zh-CN"/>
        </w:rPr>
        <w:t>2</w:t>
      </w:r>
      <w:r>
        <w:rPr>
          <w:rFonts w:hint="eastAsia" w:eastAsia="宋体" w:cs="宋体"/>
          <w:color w:val="333333"/>
          <w:sz w:val="24"/>
          <w:szCs w:val="24"/>
          <w:lang w:val="en-US" w:eastAsia="zh-CN"/>
        </w:rPr>
        <w:t>、</w:t>
      </w:r>
      <w:r>
        <w:rPr>
          <w:rFonts w:hint="eastAsia" w:ascii="宋体" w:hAnsi="宋体" w:eastAsia="宋体" w:cs="宋体"/>
          <w:color w:val="333333"/>
          <w:sz w:val="24"/>
          <w:szCs w:val="24"/>
        </w:rPr>
        <w:t>质量安全标准：</w:t>
      </w:r>
    </w:p>
    <w:p w14:paraId="6217E4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质量标准：合格</w:t>
      </w:r>
    </w:p>
    <w:p w14:paraId="34941EB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本项目各分项工序施工必须遵循“技术先行、样板领路”的工作思路，工序样板施工 完成经甲方验收合格并形成验收证明后方可大面积施工；未通过样板施工制度擅自施工的部位 一经发现必须进行拆除并接受甲方的进一步处罚；</w:t>
      </w:r>
    </w:p>
    <w:p w14:paraId="0939DA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乙方必须严格按照施工验收规范、设计图纸及有关技术要求精心组织施工作业，确保 实现质量目标。达不到质量标准的部分，必须返工，直到满足质量要求。因甲方原因达不到质 量标准，由甲方承担返工的经济支出，工期相应顺延。因乙方原因达不到质量标准，乙方承担 返工费用，工期不予顺延。屡次出现返工情况，视为乙方不具备满足质量要求的技术及管理实 力，甲方有权单方解除合同，乙方在接到通知后10日内撤离现场，并承担因此给甲方造成的损失。</w:t>
      </w:r>
    </w:p>
    <w:p w14:paraId="0DCC183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施工检查：乙方应认真按照标准、规范和设计图纸要求以及工地监理单位、建设单位 及项目部管理人员依据合同发出的指令施工，随时接受工地管理人员的检查检验，为检查检验 提供便利条件。乙方应加强内部检查工作，坚持自检、互检、交接检制度。</w:t>
      </w:r>
    </w:p>
    <w:p w14:paraId="522269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乙方应在自检合格后，及时通知甲方及监理组织验收，经验收合格，验收记录签字后 方可进行隐蔽和下道工序施工。如验收不符合质量要求，乙方应按验收提出的整改意见进行整 改，合格后重新报验。未经验收不得自行隐蔽，如有自行隐蔽，乙方必须按照甲方或有关单位 的验收要求进行剥落开口，并负责恢复和承担因此发生的费用及损失。</w:t>
      </w:r>
    </w:p>
    <w:p w14:paraId="71ECC8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乙方现场必须配备完备的质量管理人员与甲方对接，随时接受甲方及监理单位的质量 检查，对过程中及施工完成部位存在的质量缺陷进行无条件的整改，乙方拒不整改的，由甲方 委托他人进行维修，发生的费用从下一次拨款中双倍扣除。</w:t>
      </w:r>
    </w:p>
    <w:p w14:paraId="5D0E12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双方对工程质量有异议，由工程质量监督单位裁决，裁决费用及因此造成的损失，由 责任方承担。</w:t>
      </w:r>
    </w:p>
    <w:p w14:paraId="36E4E6F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rPr>
      </w:pPr>
      <w:r>
        <w:rPr>
          <w:rStyle w:val="13"/>
          <w:rFonts w:hint="eastAsia" w:cs="宋体"/>
          <w:color w:val="333333"/>
          <w:sz w:val="24"/>
          <w:szCs w:val="24"/>
          <w:lang w:eastAsia="zh-CN"/>
        </w:rPr>
        <w:t>八</w:t>
      </w:r>
      <w:r>
        <w:rPr>
          <w:rStyle w:val="13"/>
          <w:rFonts w:hint="eastAsia" w:ascii="宋体" w:hAnsi="宋体" w:eastAsia="宋体" w:cs="宋体"/>
          <w:color w:val="333333"/>
          <w:sz w:val="24"/>
          <w:szCs w:val="24"/>
        </w:rPr>
        <w:t>、投标人须知</w:t>
      </w:r>
    </w:p>
    <w:p w14:paraId="66F25B15">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1、投标人需有足够的资金、人员、设备以满足施工要求；</w:t>
      </w:r>
    </w:p>
    <w:p w14:paraId="6CF9FAB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2、社会信誉良好，无不良记录且财务资信状况良好；</w:t>
      </w:r>
    </w:p>
    <w:p w14:paraId="455AE32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3、中标后工人进场前需购</w:t>
      </w:r>
      <w:r>
        <w:rPr>
          <w:rFonts w:hint="eastAsia" w:ascii="宋体" w:hAnsi="宋体" w:eastAsia="宋体" w:cs="宋体"/>
          <w:color w:val="auto"/>
          <w:sz w:val="24"/>
          <w:szCs w:val="24"/>
          <w:highlight w:val="none"/>
        </w:rPr>
        <w:t>买意外伤害保险；</w:t>
      </w:r>
    </w:p>
    <w:p w14:paraId="1D863D1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4、投标人投标前必须自行组织人员踏勘现场、阅读图纸等了解详细实施内容。</w:t>
      </w:r>
    </w:p>
    <w:p w14:paraId="352EE23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5、</w:t>
      </w:r>
      <w:r>
        <w:rPr>
          <w:rFonts w:hint="eastAsia" w:ascii="宋体" w:hAnsi="宋体" w:eastAsia="宋体" w:cs="宋体"/>
          <w:color w:val="auto"/>
          <w:sz w:val="24"/>
          <w:szCs w:val="24"/>
        </w:rPr>
        <w:t>报价方已清楚并考虑工地现场条件，包括周围环境、交通道路、施工场地及周围地下管网、 承包范围、施工图纸、施工组织设计，并已考虑施工技术措施、安全生产维护、工期内赶工等  因素，为完成本工程规定的工作所需施工组织中的所有费用均已包含在报价内，不再另外计取；本工程价款已包括本合同范围内的安装工程施工完成后的孔洞(含结构和墙体)、开洞、开槽、沟槽的填补、塞缝、补洞、防火封堵、挂网、补灰、收口等工作的费用，不再另行计取。施工过程中的实际施工方案仅作为发包人对承包人技术上的肯定，不作为计价的依据，发包方不接受承包方重新组价的要求。承包方确认已详细勘察现场并已同意及接受现场的一切现状(即认可现场现状),发包人不就此项内容增加任何费用。与其他各专业安装工程、装饰工程相互避让时增加的翻弯费用、增加的支吊架费用、增加墙体打洞封堵费用均综合考虑在报价内，结算时不再单独计算。承包方报价应综合考虑因精装修工程工序衔接带来误工费、设备租赁费等费用。</w:t>
      </w:r>
    </w:p>
    <w:p w14:paraId="326D21A6">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lang w:val="en-US" w:eastAsia="zh-CN"/>
        </w:rPr>
      </w:pPr>
      <w:r>
        <w:rPr>
          <w:rStyle w:val="13"/>
          <w:rFonts w:hint="eastAsia" w:cs="宋体"/>
          <w:color w:val="333333"/>
          <w:sz w:val="24"/>
          <w:szCs w:val="24"/>
          <w:lang w:eastAsia="zh-CN"/>
        </w:rPr>
        <w:t>九</w:t>
      </w:r>
      <w:r>
        <w:rPr>
          <w:rStyle w:val="13"/>
          <w:rFonts w:hint="eastAsia" w:ascii="宋体" w:hAnsi="宋体" w:eastAsia="宋体" w:cs="宋体"/>
          <w:color w:val="333333"/>
          <w:sz w:val="24"/>
          <w:szCs w:val="24"/>
        </w:rPr>
        <w:t>、开标及相关要求</w:t>
      </w:r>
    </w:p>
    <w:p w14:paraId="0A3DE33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sz w:val="24"/>
          <w:szCs w:val="24"/>
        </w:rPr>
      </w:pPr>
      <w:r>
        <w:rPr>
          <w:rFonts w:hint="eastAsia" w:ascii="宋体" w:hAnsi="宋体" w:eastAsia="宋体" w:cs="宋体"/>
          <w:color w:val="333333"/>
          <w:sz w:val="24"/>
          <w:szCs w:val="24"/>
          <w:lang w:val="en-US" w:eastAsia="zh-CN"/>
        </w:rPr>
        <w:t>1、开标时，</w:t>
      </w:r>
      <w:r>
        <w:rPr>
          <w:rFonts w:hint="eastAsia" w:ascii="宋体" w:hAnsi="宋体" w:eastAsia="宋体" w:cs="宋体"/>
          <w:color w:val="333333"/>
          <w:sz w:val="24"/>
          <w:szCs w:val="24"/>
        </w:rPr>
        <w:t>施工企业</w:t>
      </w:r>
      <w:r>
        <w:rPr>
          <w:rFonts w:hint="eastAsia" w:ascii="宋体" w:hAnsi="宋体" w:eastAsia="宋体" w:cs="宋体"/>
          <w:color w:val="333333"/>
          <w:sz w:val="24"/>
          <w:szCs w:val="24"/>
          <w:lang w:val="en-US" w:eastAsia="zh-CN"/>
        </w:rPr>
        <w:t>应</w:t>
      </w:r>
      <w:r>
        <w:rPr>
          <w:rFonts w:hint="eastAsia" w:ascii="宋体" w:hAnsi="宋体" w:eastAsia="宋体" w:cs="宋体"/>
          <w:color w:val="333333"/>
          <w:sz w:val="24"/>
          <w:szCs w:val="24"/>
        </w:rPr>
        <w:t>提供【营业执照、法定代表人或代理人身份证、相关资质等级证书</w:t>
      </w:r>
      <w:r>
        <w:rPr>
          <w:rFonts w:hint="eastAsia" w:ascii="宋体" w:hAnsi="宋体" w:eastAsia="宋体" w:cs="宋体"/>
          <w:color w:val="333333"/>
          <w:sz w:val="24"/>
          <w:szCs w:val="24"/>
          <w:lang w:val="en-US" w:eastAsia="zh-CN"/>
        </w:rPr>
        <w:t>原件及</w:t>
      </w:r>
      <w:r>
        <w:rPr>
          <w:rFonts w:hint="eastAsia" w:ascii="宋体" w:hAnsi="宋体" w:eastAsia="宋体" w:cs="宋体"/>
          <w:color w:val="333333"/>
          <w:sz w:val="24"/>
          <w:szCs w:val="24"/>
        </w:rPr>
        <w:t>复印件一份，相关类似业绩清单及合同等资料，复印件需加盖投标人公章，以上有关证件必须在有效期内，审核原件留存复印件。</w:t>
      </w:r>
    </w:p>
    <w:p w14:paraId="7DBFA4A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333333"/>
          <w:sz w:val="24"/>
          <w:szCs w:val="24"/>
          <w:lang w:eastAsia="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、投标人于开标前将报价单、业绩清单及合同、资质证明、授权委托书及拟投入人员</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项目经理持建筑二级以上建造师证</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、标书制作成投标文件，</w:t>
      </w:r>
      <w:r>
        <w:rPr>
          <w:rFonts w:hint="eastAsia" w:ascii="宋体" w:hAnsi="宋体" w:eastAsia="宋体" w:cs="宋体"/>
          <w:color w:val="333333"/>
          <w:sz w:val="24"/>
          <w:szCs w:val="24"/>
          <w:lang w:val="en-US" w:eastAsia="zh-CN"/>
        </w:rPr>
        <w:t>标书需一正本两副本，投标人必须按照招标人提供的投标文件格式进行组卷，封存后需加盖公章；</w:t>
      </w:r>
    </w:p>
    <w:p w14:paraId="7C1BC861">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lang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、报价表详见招标文件第三部分，所有报价均为含税价</w:t>
      </w:r>
      <w:r>
        <w:rPr>
          <w:rFonts w:hint="eastAsia" w:ascii="宋体" w:hAnsi="宋体" w:eastAsia="宋体" w:cs="宋体"/>
          <w:color w:val="333333"/>
          <w:sz w:val="24"/>
          <w:szCs w:val="24"/>
          <w:lang w:eastAsia="zh-CN"/>
        </w:rPr>
        <w:t>。</w:t>
      </w:r>
    </w:p>
    <w:p w14:paraId="54B3362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、开标时，投标人将已封存的投标文件交于招标人工作人员，按</w:t>
      </w:r>
      <w:r>
        <w:rPr>
          <w:rFonts w:hint="eastAsia" w:ascii="宋体" w:hAnsi="宋体" w:eastAsia="宋体" w:cs="宋体"/>
          <w:color w:val="333333"/>
          <w:sz w:val="24"/>
          <w:szCs w:val="24"/>
          <w:lang w:val="en-US" w:eastAsia="zh-CN"/>
        </w:rPr>
        <w:t>报价</w:t>
      </w:r>
      <w:r>
        <w:rPr>
          <w:rFonts w:hint="eastAsia" w:ascii="宋体" w:hAnsi="宋体" w:eastAsia="宋体" w:cs="宋体"/>
          <w:color w:val="333333"/>
          <w:sz w:val="24"/>
          <w:szCs w:val="24"/>
        </w:rPr>
        <w:t>由</w:t>
      </w:r>
      <w:r>
        <w:rPr>
          <w:rFonts w:hint="eastAsia" w:ascii="宋体" w:hAnsi="宋体" w:eastAsia="宋体" w:cs="宋体"/>
          <w:color w:val="333333"/>
          <w:sz w:val="24"/>
          <w:szCs w:val="24"/>
          <w:lang w:val="en-US" w:eastAsia="zh-CN"/>
        </w:rPr>
        <w:t>低</w:t>
      </w:r>
      <w:r>
        <w:rPr>
          <w:rFonts w:hint="eastAsia" w:ascii="宋体" w:hAnsi="宋体" w:eastAsia="宋体" w:cs="宋体"/>
          <w:color w:val="333333"/>
          <w:sz w:val="24"/>
          <w:szCs w:val="24"/>
        </w:rPr>
        <w:t>到</w:t>
      </w:r>
      <w:r>
        <w:rPr>
          <w:rFonts w:hint="eastAsia" w:ascii="宋体" w:hAnsi="宋体" w:eastAsia="宋体" w:cs="宋体"/>
          <w:color w:val="333333"/>
          <w:sz w:val="24"/>
          <w:szCs w:val="24"/>
          <w:lang w:val="en-US" w:eastAsia="zh-CN"/>
        </w:rPr>
        <w:t>高</w:t>
      </w:r>
      <w:r>
        <w:rPr>
          <w:rFonts w:hint="eastAsia" w:ascii="宋体" w:hAnsi="宋体" w:eastAsia="宋体" w:cs="宋体"/>
          <w:color w:val="333333"/>
          <w:sz w:val="24"/>
          <w:szCs w:val="24"/>
        </w:rPr>
        <w:t>进行排名，无特殊情况第一名为中标单位。</w:t>
      </w:r>
    </w:p>
    <w:p w14:paraId="00C687D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ascii="宋体" w:hAnsi="宋体" w:eastAsia="宋体" w:cs="宋体"/>
          <w:color w:val="333333"/>
          <w:sz w:val="24"/>
          <w:szCs w:val="24"/>
        </w:rPr>
        <w:t>、付款方式及其他</w:t>
      </w:r>
    </w:p>
    <w:p w14:paraId="6F3F6D4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1、签订合同后按照施工进度付款。</w:t>
      </w:r>
    </w:p>
    <w:p w14:paraId="27D4DD3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1.1喷淋系统主管道、支管道打压完成，消火栓管道安装 完成，通风管道安装完成后，拨付至已完成工程量的70%。</w:t>
      </w:r>
    </w:p>
    <w:p w14:paraId="0E6A2E7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1.2卷帘门安装完成、消防报警系  统穿线完成、消防报警设备进场后，拨付至已完工程量的70%。</w:t>
      </w:r>
    </w:p>
    <w:p w14:paraId="27589E9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1.3消防喷淋系统喷头安装完成、报警设备安装、通风设备及其他设备安装调试完成后，付至已完成工作量的70%。</w:t>
      </w:r>
    </w:p>
    <w:p w14:paraId="29F7D876">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1.4消防工程竣工验收合格后，拨付至已完成全部工程量的81%。</w:t>
      </w:r>
    </w:p>
    <w:p w14:paraId="1C4CAF2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1.5发包方审计审核完成后，拨付至最终结算值的95%。</w:t>
      </w:r>
    </w:p>
    <w:p w14:paraId="403F511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1.6竣工验收完成起三年为质保期且三年质保期内消防维保由乙方承担，竣工验收完成之日起满两年，无息退还5%质保金。每次付款时承包方均需向发包方提供增值税专用发票(税率9%), 结算完成后承包方提供所有发票进行挂账。</w:t>
      </w:r>
    </w:p>
    <w:p w14:paraId="1B47419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2、结算条件：乙方按期保质保量完成，施工质量符合相关验收规范要求，项目竣工验收完成。</w:t>
      </w:r>
    </w:p>
    <w:p w14:paraId="319C4E8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ascii="Arial" w:hAnsi="Arial" w:cs="Arial"/>
          <w:color w:val="333333"/>
        </w:rPr>
      </w:pPr>
      <w:r>
        <w:rPr>
          <w:rStyle w:val="13"/>
          <w:rFonts w:hint="eastAsia" w:cs="宋体"/>
          <w:color w:val="333333"/>
          <w:sz w:val="24"/>
          <w:szCs w:val="24"/>
          <w:lang w:eastAsia="zh-CN"/>
        </w:rPr>
        <w:t>十一</w:t>
      </w:r>
      <w:r>
        <w:rPr>
          <w:rStyle w:val="13"/>
          <w:rFonts w:hint="eastAsia" w:ascii="宋体" w:hAnsi="宋体" w:eastAsia="宋体" w:cs="宋体"/>
          <w:color w:val="333333"/>
          <w:sz w:val="24"/>
          <w:szCs w:val="24"/>
        </w:rPr>
        <w:t>、</w:t>
      </w:r>
      <w:r>
        <w:rPr>
          <w:rStyle w:val="13"/>
          <w:rFonts w:hint="eastAsia" w:ascii="Arial" w:hAnsi="Arial" w:cs="Arial"/>
          <w:color w:val="333333"/>
          <w:lang w:eastAsia="zh-CN"/>
        </w:rPr>
        <w:t>联系</w:t>
      </w:r>
      <w:r>
        <w:rPr>
          <w:rStyle w:val="13"/>
          <w:rFonts w:ascii="Arial" w:hAnsi="Arial" w:cs="Arial"/>
          <w:color w:val="333333"/>
        </w:rPr>
        <w:t>方式</w:t>
      </w:r>
    </w:p>
    <w:p w14:paraId="18C1AE4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联系人：</w:t>
      </w:r>
      <w:r>
        <w:rPr>
          <w:rFonts w:hint="eastAsia" w:ascii="宋体" w:hAnsi="宋体" w:eastAsia="宋体" w:cs="宋体"/>
          <w:color w:val="333333"/>
          <w:sz w:val="24"/>
          <w:szCs w:val="24"/>
          <w:highlight w:val="none"/>
        </w:rPr>
        <w:t>徐国辉，电话：13465283050</w:t>
      </w:r>
    </w:p>
    <w:p w14:paraId="60F2B2E9">
      <w:pPr>
        <w:pStyle w:val="9"/>
        <w:shd w:val="clear" w:color="auto" w:fill="FFFFFF"/>
        <w:spacing w:before="0" w:beforeAutospacing="0" w:after="0" w:afterAutospacing="0" w:line="360" w:lineRule="auto"/>
        <w:ind w:firstLine="480" w:firstLineChars="200"/>
        <w:rPr>
          <w:rFonts w:hint="eastAsia" w:cs="宋体"/>
          <w:color w:val="333333"/>
          <w:lang w:val="en-US" w:eastAsia="zh-CN"/>
        </w:rPr>
      </w:pPr>
      <w:r>
        <w:rPr>
          <w:rFonts w:hint="eastAsia" w:ascii="宋体" w:hAnsi="宋体" w:eastAsia="宋体" w:cs="宋体"/>
          <w:color w:val="333333"/>
          <w:sz w:val="24"/>
          <w:szCs w:val="24"/>
          <w:highlight w:val="none"/>
        </w:rPr>
        <w:t>项目现场踏勘及图纸联系人：</w:t>
      </w:r>
      <w:r>
        <w:rPr>
          <w:rFonts w:hint="eastAsia" w:cs="宋体"/>
          <w:color w:val="333333"/>
          <w:lang w:eastAsia="zh-CN"/>
        </w:rPr>
        <w:t>纪</w:t>
      </w:r>
      <w:r>
        <w:rPr>
          <w:rFonts w:hint="eastAsia" w:ascii="宋体" w:hAnsi="宋体" w:eastAsia="宋体" w:cs="宋体"/>
          <w:color w:val="333333"/>
        </w:rPr>
        <w:t>先生</w:t>
      </w:r>
      <w:r>
        <w:rPr>
          <w:rFonts w:hint="eastAsia" w:cs="宋体"/>
          <w:color w:val="333333"/>
          <w:lang w:val="en-US" w:eastAsia="zh-CN"/>
        </w:rPr>
        <w:t>13675464226</w:t>
      </w:r>
      <w:r>
        <w:rPr>
          <w:rFonts w:hint="eastAsia" w:ascii="宋体" w:hAnsi="宋体" w:eastAsia="宋体" w:cs="宋体"/>
          <w:color w:val="333333"/>
        </w:rPr>
        <w:t>，</w:t>
      </w:r>
      <w:r>
        <w:rPr>
          <w:rFonts w:hint="eastAsia" w:cs="宋体"/>
          <w:color w:val="333333"/>
          <w:lang w:eastAsia="zh-CN"/>
        </w:rPr>
        <w:t>徐</w:t>
      </w:r>
      <w:r>
        <w:rPr>
          <w:rFonts w:hint="eastAsia" w:ascii="宋体" w:hAnsi="宋体" w:eastAsia="宋体" w:cs="宋体"/>
          <w:color w:val="333333"/>
        </w:rPr>
        <w:t>先生</w:t>
      </w:r>
      <w:r>
        <w:rPr>
          <w:rFonts w:hint="eastAsia" w:cs="宋体"/>
          <w:color w:val="333333"/>
          <w:lang w:val="en-US" w:eastAsia="zh-CN"/>
        </w:rPr>
        <w:t>13465283050</w:t>
      </w:r>
    </w:p>
    <w:p w14:paraId="13F21ED2">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highlight w:val="none"/>
        </w:rPr>
        <w:t>监督电话：</w:t>
      </w:r>
      <w:r>
        <w:rPr>
          <w:rFonts w:hint="eastAsia" w:cs="宋体"/>
          <w:color w:val="333333"/>
          <w:sz w:val="24"/>
          <w:szCs w:val="24"/>
          <w:highlight w:val="none"/>
          <w:lang w:eastAsia="zh-CN"/>
        </w:rPr>
        <w:t>刘先生</w:t>
      </w:r>
      <w:r>
        <w:rPr>
          <w:rFonts w:hint="eastAsia" w:cs="宋体"/>
          <w:color w:val="333333"/>
          <w:sz w:val="24"/>
          <w:szCs w:val="24"/>
          <w:highlight w:val="none"/>
          <w:lang w:val="en-US" w:eastAsia="zh-CN"/>
        </w:rPr>
        <w:t>13220506069</w:t>
      </w:r>
    </w:p>
    <w:p w14:paraId="762FA4E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333333"/>
          <w:sz w:val="24"/>
          <w:szCs w:val="24"/>
          <w:highlight w:val="none"/>
        </w:rPr>
      </w:pPr>
      <w:r>
        <w:rPr>
          <w:rFonts w:hint="eastAsia" w:cs="宋体"/>
          <w:b/>
          <w:bCs/>
          <w:color w:val="333333"/>
          <w:sz w:val="24"/>
          <w:szCs w:val="24"/>
          <w:highlight w:val="none"/>
          <w:lang w:val="en-US" w:eastAsia="zh-CN"/>
        </w:rPr>
        <w:t>十二、</w:t>
      </w:r>
      <w:r>
        <w:rPr>
          <w:rFonts w:hint="eastAsia" w:ascii="宋体" w:hAnsi="宋体" w:eastAsia="宋体" w:cs="宋体"/>
          <w:b/>
          <w:bCs/>
          <w:color w:val="333333"/>
          <w:sz w:val="24"/>
          <w:szCs w:val="24"/>
          <w:highlight w:val="none"/>
        </w:rPr>
        <w:t>甲方具体工作</w:t>
      </w:r>
    </w:p>
    <w:p w14:paraId="26692AC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1、甲方施工场地具备开工条件，水、电、交通干道已通，能够正常使用，生产用水电费乙方负责承担。</w:t>
      </w:r>
    </w:p>
    <w:p w14:paraId="7353881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2、甲方负责与业主方对接沟通并对工程质量进行监督，工程质量严格按照国家相关工程 施工规范执行。</w:t>
      </w:r>
    </w:p>
    <w:p w14:paraId="6102370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3、甲方有权监督核实将已付工程款由乙方用于支付项目民工工资，劳务工资支付事宜由 乙方负责与甲方直接协调处理。</w:t>
      </w:r>
    </w:p>
    <w:p w14:paraId="161B2085">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4、甲方对现场工程进度进行监督，若进度滞后，经调整仍未达到工程进度要求的，甲方 可采取任何措施予以补救。</w:t>
      </w:r>
    </w:p>
    <w:p w14:paraId="3EDEB3C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5、甲方对现场安全生产及文明施工进行监督。</w:t>
      </w:r>
    </w:p>
    <w:p w14:paraId="3E2A3C5E">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6、甲方提供完整的施工图纸。</w:t>
      </w:r>
    </w:p>
    <w:p w14:paraId="6D301F1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333333"/>
          <w:sz w:val="24"/>
          <w:szCs w:val="24"/>
          <w:highlight w:val="none"/>
        </w:rPr>
      </w:pPr>
      <w:r>
        <w:rPr>
          <w:rFonts w:hint="eastAsia" w:cs="宋体"/>
          <w:b/>
          <w:bCs/>
          <w:color w:val="333333"/>
          <w:sz w:val="24"/>
          <w:szCs w:val="24"/>
          <w:highlight w:val="none"/>
          <w:lang w:val="en-US" w:eastAsia="zh-CN"/>
        </w:rPr>
        <w:t>十三、</w:t>
      </w:r>
      <w:r>
        <w:rPr>
          <w:rFonts w:hint="eastAsia" w:ascii="宋体" w:hAnsi="宋体" w:eastAsia="宋体" w:cs="宋体"/>
          <w:b/>
          <w:bCs/>
          <w:color w:val="333333"/>
          <w:sz w:val="24"/>
          <w:szCs w:val="24"/>
          <w:highlight w:val="none"/>
        </w:rPr>
        <w:t>乙方具体工作</w:t>
      </w:r>
    </w:p>
    <w:p w14:paraId="118B54B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1、消防工程使用的材料乙方必须在7天前将样品报送到甲方项目部，样品经甲方、监理、 建设方审核通过后进行封样，乙方根据样品组织材料进场。对进场的材料甲乙双方及监理方共 同验收。</w:t>
      </w:r>
    </w:p>
    <w:p w14:paraId="23CBAFC5">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2、乙方拿到图纸后对图纸进行详细查看，并提出图纸会审问题。因图纸查看不细造成的 损失由乙方承担。</w:t>
      </w:r>
    </w:p>
    <w:p w14:paraId="738254D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3、乙方应做好施工现场与周边居民关系协调工作，并有效组织施工安全教育和安全防护 工作，发生的一切安全伤亡事故由乙方负责处理并承担全部费用。若发生安全事故，乙方必须 在 1h 内及时处置，不能出现给甲方造成在政府等相关部门的任何处罚和不良影响，否则除在 工程款中扣除1.5倍费用相应的经济处罚外另外给与其每次不低于10万元处罚。</w:t>
      </w:r>
    </w:p>
    <w:p w14:paraId="49E65B6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4、提供所有进场施工人员真实有效的身份证复印件，并且必须提供所有施工人员真实有 效的意外伤害保险证明。</w:t>
      </w:r>
    </w:p>
    <w:p w14:paraId="52A8D30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5、施工现场由甲方管理，若乙方不服从管理，情节严重的可作出罚款；发现在施工场地 打架斗殴、扰乱施工现场秩序等，甲方有权将当事人向当地公安机关移交处理。乙方项目经理 不服从管理的、不积极配合甲方工作的、不积极落实整改通知的甲方有权进行更换，更换的项 目经理不得在现场从事其他工作，必须离场。</w:t>
      </w:r>
    </w:p>
    <w:p w14:paraId="70DFFA4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6、甲方提供电源，电源之后的所有临时用电乙方根据省级安全文明工地要求自行安装， 施工用电必须达到三级用电二级保护要求。生活产生的水电费由乙方承担。</w:t>
      </w:r>
    </w:p>
    <w:p w14:paraId="3B898B5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7、本项目严禁转包或再次分包。乙方在本合同存续履行期间严禁因自身任何原因擅自变 更主体资格，且应严格按照甲方通知要求在限定期限内进行挂账。</w:t>
      </w:r>
    </w:p>
    <w:p w14:paraId="3B03B089">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8、严格落实农民工实名制管理制度，设立农民工工资发放专户，进场的工人必须签订劳务合同，每天进行实名制打卡考勤，乙方根据考勤情况编制工资表上报甲方审核后提报至甲方，工人工资由乙方提供资金通过甲方开设的专户每月进行足额发放。乙方使用的零工工资及时进行发放，并按周向甲方提供发放记录，发放记录必须经工人本人签字确认。不能出现漏发、错发和民工上访事件，若出现者，乙方及时在规定时间内补发、处理，且给与不低于每次2万元的处罚。</w:t>
      </w:r>
    </w:p>
    <w:p w14:paraId="0754B4E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10、乙方每月25号向甲方提报工程进度及产值；乙方进场后制定总工期计划并严格落实 工期计划，每周周六向甲方报周进度计划(根据工程实际需要明确提报时间),每月30号向 甲方报下月的进度计划。</w:t>
      </w:r>
    </w:p>
    <w:p w14:paraId="1A8170CA">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11、乙方应积极配合其他专业工程的施工。</w:t>
      </w:r>
    </w:p>
    <w:p w14:paraId="5D47101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12、工程试车或调试期间，如因施工质量问题引起的设备损坏、线路损坏、火灾等所有损 失均由乙方自行承担。</w:t>
      </w:r>
    </w:p>
    <w:p w14:paraId="27F1B775">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13、各类管线、桥架等在安装前乙方必须进行编制管线综合布置图上报甲方进行审核，审 核通过后方可实施。喷头及设备点位的安装位置严格按照精装修综合布点后位置精确施工。</w:t>
      </w:r>
    </w:p>
    <w:p w14:paraId="095A566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cs="宋体"/>
          <w:color w:val="333333"/>
          <w:sz w:val="24"/>
          <w:szCs w:val="24"/>
          <w:lang w:val="en-US" w:eastAsia="zh-CN"/>
        </w:rPr>
        <w:t>四</w:t>
      </w:r>
      <w:r>
        <w:rPr>
          <w:rStyle w:val="13"/>
          <w:rFonts w:hint="eastAsia" w:ascii="宋体" w:hAnsi="宋体" w:eastAsia="宋体" w:cs="宋体"/>
          <w:color w:val="333333"/>
          <w:sz w:val="24"/>
          <w:szCs w:val="24"/>
        </w:rPr>
        <w:t>、</w:t>
      </w:r>
      <w:r>
        <w:rPr>
          <w:rStyle w:val="13"/>
          <w:rFonts w:hint="eastAsia" w:cs="宋体"/>
          <w:color w:val="333333"/>
          <w:sz w:val="24"/>
          <w:szCs w:val="24"/>
          <w:lang w:eastAsia="zh-CN"/>
        </w:rPr>
        <w:t>谈判</w:t>
      </w:r>
      <w:r>
        <w:rPr>
          <w:rStyle w:val="13"/>
          <w:rFonts w:hint="eastAsia" w:ascii="宋体" w:hAnsi="宋体" w:eastAsia="宋体" w:cs="宋体"/>
          <w:color w:val="333333"/>
          <w:sz w:val="24"/>
          <w:szCs w:val="24"/>
        </w:rPr>
        <w:t>时间、地点</w:t>
      </w:r>
    </w:p>
    <w:p w14:paraId="1F08015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r>
        <w:rPr>
          <w:rFonts w:hint="eastAsia" w:ascii="宋体" w:hAnsi="宋体" w:eastAsia="宋体" w:cs="宋体"/>
          <w:color w:val="333333"/>
          <w:sz w:val="24"/>
          <w:szCs w:val="24"/>
          <w:highlight w:val="none"/>
        </w:rPr>
        <w:t>、时间：</w:t>
      </w:r>
      <w:r>
        <w:rPr>
          <w:rFonts w:hint="eastAsia" w:cs="宋体"/>
          <w:color w:val="333333"/>
          <w:sz w:val="24"/>
          <w:szCs w:val="24"/>
          <w:highlight w:val="none"/>
          <w:lang w:val="en-US" w:eastAsia="zh-CN"/>
        </w:rPr>
        <w:t>2025年3月6日9时</w:t>
      </w:r>
    </w:p>
    <w:p w14:paraId="6BAA0211">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cs="宋体"/>
          <w:b/>
          <w:bCs/>
          <w:color w:val="333333"/>
          <w:sz w:val="24"/>
          <w:szCs w:val="24"/>
          <w:highlight w:val="none"/>
          <w:u w:val="single"/>
          <w:lang w:val="en-US" w:eastAsia="zh-CN"/>
        </w:rPr>
      </w:pP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、地点：</w:t>
      </w:r>
      <w:r>
        <w:rPr>
          <w:rFonts w:hint="eastAsia" w:cs="宋体"/>
          <w:b/>
          <w:bCs/>
          <w:color w:val="333333"/>
          <w:sz w:val="24"/>
          <w:szCs w:val="24"/>
          <w:highlight w:val="none"/>
          <w:u w:val="single"/>
          <w:lang w:eastAsia="zh-CN"/>
        </w:rPr>
        <w:t>广饶县</w:t>
      </w:r>
      <w:r>
        <w:rPr>
          <w:rFonts w:hint="eastAsia" w:cs="宋体"/>
          <w:b/>
          <w:bCs/>
          <w:color w:val="333333"/>
          <w:sz w:val="24"/>
          <w:szCs w:val="24"/>
          <w:highlight w:val="none"/>
          <w:u w:val="single"/>
          <w:lang w:val="en-US" w:eastAsia="zh-CN"/>
        </w:rPr>
        <w:t>人民医院建设指挥部会议室</w:t>
      </w:r>
    </w:p>
    <w:p w14:paraId="3C5FCC6E">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3、报价方式：</w:t>
      </w:r>
    </w:p>
    <w:p w14:paraId="798B08B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3.1根据图纸及报价说明分楼分系统自主报价。</w:t>
      </w:r>
    </w:p>
    <w:p w14:paraId="49CD87E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3.2工程标段划分：</w:t>
      </w:r>
    </w:p>
    <w:p w14:paraId="5616BF0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 xml:space="preserve"> 第一标段：门诊医技楼及附属地下车库；控制价：1050万；</w:t>
      </w:r>
    </w:p>
    <w:p w14:paraId="068D16E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 xml:space="preserve"> 第二标段：综合病房楼及附属地下车库、连廊、室外环管部分；控制价：1920万；</w:t>
      </w:r>
    </w:p>
    <w:p w14:paraId="7C0F4C2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 xml:space="preserve"> 第三标段：综合服务楼和感染疾病科楼；控制价：320万。</w:t>
      </w:r>
    </w:p>
    <w:p w14:paraId="3A31E666">
      <w:pPr>
        <w:pStyle w:val="9"/>
        <w:shd w:val="clear" w:color="auto" w:fill="FFFFFF"/>
        <w:spacing w:before="0" w:beforeAutospacing="0" w:after="0" w:afterAutospacing="0" w:line="360" w:lineRule="auto"/>
        <w:ind w:firstLine="480" w:firstLineChars="200"/>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3.3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p>
    <w:p w14:paraId="5F5488E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cs="宋体"/>
          <w:b w:val="0"/>
          <w:bCs w:val="0"/>
          <w:color w:val="333333"/>
          <w:sz w:val="24"/>
          <w:szCs w:val="24"/>
          <w:highlight w:val="none"/>
          <w:u w:val="none"/>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二</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合同主要条款</w:t>
      </w:r>
    </w:p>
    <w:p w14:paraId="68D6619E">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color w:val="333333"/>
          <w:kern w:val="0"/>
          <w:sz w:val="24"/>
          <w:szCs w:val="24"/>
        </w:rPr>
      </w:pPr>
      <w:r>
        <w:rPr>
          <w:rFonts w:hint="eastAsia" w:ascii="宋体" w:hAnsi="宋体" w:cs="Arial"/>
          <w:b/>
          <w:color w:val="333333"/>
          <w:kern w:val="0"/>
          <w:sz w:val="24"/>
          <w:szCs w:val="24"/>
        </w:rPr>
        <w:t>一、施工内容：</w:t>
      </w:r>
    </w:p>
    <w:p w14:paraId="085A5D91">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rPr>
      </w:pPr>
      <w:r>
        <w:rPr>
          <w:rFonts w:hint="eastAsia" w:cs="Arial"/>
          <w:color w:val="333333"/>
          <w:sz w:val="24"/>
          <w:szCs w:val="24"/>
        </w:rPr>
        <w:t>施工内容见第一部分，招标公告。</w:t>
      </w:r>
    </w:p>
    <w:p w14:paraId="20D8DDF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cs="Arial"/>
          <w:b/>
          <w:color w:val="333333"/>
          <w:sz w:val="24"/>
          <w:szCs w:val="24"/>
        </w:rPr>
      </w:pPr>
      <w:r>
        <w:rPr>
          <w:rFonts w:hint="eastAsia" w:cs="Arial"/>
          <w:b/>
          <w:color w:val="333333"/>
          <w:sz w:val="24"/>
          <w:szCs w:val="24"/>
        </w:rPr>
        <w:t>二、合同价款包含的内容：</w:t>
      </w:r>
    </w:p>
    <w:p w14:paraId="3CBA4D9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rPr>
      </w:pPr>
      <w:r>
        <w:rPr>
          <w:rFonts w:hint="eastAsia" w:cs="Arial"/>
          <w:color w:val="333333"/>
          <w:sz w:val="24"/>
          <w:szCs w:val="24"/>
        </w:rPr>
        <w:t>合同价款含人工费、材料费(包括、消防桥架、金属软管、套管、材料检验试验费、材料损耗、辅材等)、 机械机具费、保险费、食宿费、系统调试费、管理费、检测费、措施项目费【包括安全施工费、夜间施工费、二次搬运费、大型机械设备进出场及安拆费、脚手架费、高空作业费、已完工程及设备保护费、施工排水、降水费、暗室及夜间施工照明、缺陷修补、高温补贴、冬雨季施工等一切本工程施工前和施工过程中非工程实体项目的费用】、线管开槽、下线管、墙体恢复等所有费用、室外环管开挖下管恢复费用其他项目费、水电费、调试费、验收费、样品、成品保护费、利润、税金(包括按国家相关法律法规应由承包人支付的各项税金)、市场价格变动引起的风险、项目整体消防检测费、乙方施工范围的消防验收费、城市联网费、材料或设备试验费、工程结算审计费、以及当地政府规定的其他费用等其他所有不可预见费用已考虑并全部计算。标方自理，投标方的各类经营风险。</w:t>
      </w:r>
    </w:p>
    <w:p w14:paraId="318628C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cs="Arial"/>
          <w:b/>
          <w:color w:val="333333"/>
          <w:sz w:val="24"/>
          <w:szCs w:val="24"/>
        </w:rPr>
      </w:pPr>
      <w:r>
        <w:rPr>
          <w:rFonts w:hint="eastAsia" w:cs="Arial"/>
          <w:b/>
          <w:color w:val="333333"/>
          <w:sz w:val="24"/>
          <w:szCs w:val="24"/>
        </w:rPr>
        <w:t>三、付款方式：</w:t>
      </w:r>
    </w:p>
    <w:p w14:paraId="5B95808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Style w:val="13"/>
          <w:rFonts w:hint="eastAsia" w:ascii="宋体" w:hAnsi="宋体" w:eastAsia="宋体" w:cs="宋体"/>
          <w:b w:val="0"/>
          <w:bCs w:val="0"/>
          <w:color w:val="333333"/>
          <w:sz w:val="24"/>
          <w:szCs w:val="24"/>
        </w:rPr>
      </w:pPr>
      <w:r>
        <w:rPr>
          <w:rFonts w:hint="eastAsia" w:cs="Arial"/>
          <w:color w:val="333333"/>
          <w:sz w:val="21"/>
          <w:szCs w:val="21"/>
        </w:rPr>
        <w:t xml:space="preserve"> </w:t>
      </w:r>
      <w:r>
        <w:rPr>
          <w:rFonts w:hint="eastAsia" w:cs="Arial"/>
          <w:color w:val="333333"/>
          <w:sz w:val="21"/>
          <w:szCs w:val="21"/>
          <w:highlight w:val="none"/>
        </w:rPr>
        <w:t xml:space="preserve">  </w:t>
      </w:r>
      <w:r>
        <w:rPr>
          <w:rStyle w:val="13"/>
          <w:rFonts w:hint="eastAsia" w:ascii="宋体" w:hAnsi="宋体" w:eastAsia="宋体" w:cs="宋体"/>
          <w:b w:val="0"/>
          <w:bCs w:val="0"/>
          <w:color w:val="333333"/>
          <w:sz w:val="24"/>
          <w:szCs w:val="24"/>
        </w:rPr>
        <w:t>1、签订合同后按照施工进度付款。</w:t>
      </w:r>
    </w:p>
    <w:p w14:paraId="26E1BDD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1.1喷淋系统主管道、支管道打压完成，消火栓管道安装 完成，通风管道安装完成后，拨付至已完成工程量的70%。</w:t>
      </w:r>
    </w:p>
    <w:p w14:paraId="1EC9E389">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1.2卷帘门安装完成、消防报警系  统穿线完成、消防报警设备进场后，拨付至已完工程量的70%。</w:t>
      </w:r>
    </w:p>
    <w:p w14:paraId="0605B621">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1.3消防喷淋系统喷头安装完成、报警设备安装、通风设备及其他设备安装调试完成后，付至已完成工作量的70%。</w:t>
      </w:r>
    </w:p>
    <w:p w14:paraId="0443C31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1.4消防工程竣工验收合格后，拨付至已完成全部工程量的81%。</w:t>
      </w:r>
    </w:p>
    <w:p w14:paraId="2A7BD1D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1.5发包方审计审核完成后，拨付至最终结算值的95%。</w:t>
      </w:r>
    </w:p>
    <w:p w14:paraId="75E74D86">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1.6竣工验收完成起三年为质保期且三年质保期内消防维保由乙方承担，竣工验收完成之日起满两年，无息退还5%质保金。每次付款时承包方均需向发包方提供增值税专用发票(税率9%), 结算完成后承包方提供所有发票进行挂账。</w:t>
      </w:r>
    </w:p>
    <w:p w14:paraId="5FBFE03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2、结算条件：乙方按期保质保量完成，施工质量符合相关验收规范要求，项目竣工验收完成。</w:t>
      </w:r>
    </w:p>
    <w:p w14:paraId="4682D25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cs="Arial"/>
          <w:b/>
          <w:color w:val="333333"/>
          <w:sz w:val="24"/>
          <w:szCs w:val="24"/>
        </w:rPr>
      </w:pPr>
      <w:r>
        <w:rPr>
          <w:rFonts w:hint="eastAsia" w:cs="Arial"/>
          <w:b/>
          <w:color w:val="333333"/>
          <w:sz w:val="24"/>
          <w:szCs w:val="24"/>
        </w:rPr>
        <w:t>四、投标方工作要求：</w:t>
      </w:r>
    </w:p>
    <w:p w14:paraId="55820D8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cs="Arial"/>
          <w:color w:val="333333"/>
        </w:rPr>
      </w:pPr>
      <w:r>
        <w:rPr>
          <w:rFonts w:hint="eastAsia" w:cs="Arial"/>
          <w:color w:val="333333"/>
        </w:rPr>
        <w:t>投标方中标签订合同后，须执行以下工作要求。</w:t>
      </w:r>
    </w:p>
    <w:p w14:paraId="08456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cs="Arial"/>
          <w:color w:val="333333"/>
          <w:sz w:val="24"/>
          <w:szCs w:val="24"/>
          <w:highlight w:val="none"/>
        </w:rPr>
        <w:t>1、</w:t>
      </w:r>
      <w:r>
        <w:rPr>
          <w:rFonts w:hint="eastAsia" w:ascii="宋体" w:hAnsi="宋体"/>
          <w:sz w:val="24"/>
          <w:highlight w:val="none"/>
        </w:rPr>
        <w:t>材料到达现场后</w:t>
      </w:r>
      <w:r>
        <w:rPr>
          <w:rFonts w:hint="eastAsia" w:ascii="宋体" w:hAnsi="宋体"/>
          <w:sz w:val="24"/>
          <w:highlight w:val="none"/>
          <w:lang w:eastAsia="zh-CN"/>
        </w:rPr>
        <w:t>（</w:t>
      </w:r>
      <w:r>
        <w:rPr>
          <w:rFonts w:hint="eastAsia" w:ascii="宋体" w:hAnsi="宋体"/>
          <w:sz w:val="24"/>
          <w:highlight w:val="none"/>
          <w:lang w:val="en-US" w:eastAsia="zh-CN"/>
        </w:rPr>
        <w:t>材料的质量证明文件随车进场</w:t>
      </w:r>
      <w:r>
        <w:rPr>
          <w:rFonts w:hint="eastAsia" w:ascii="宋体" w:hAnsi="宋体"/>
          <w:sz w:val="24"/>
          <w:highlight w:val="none"/>
          <w:lang w:eastAsia="zh-CN"/>
        </w:rPr>
        <w:t>）</w:t>
      </w:r>
      <w:r>
        <w:rPr>
          <w:rFonts w:hint="eastAsia" w:ascii="宋体" w:hAnsi="宋体"/>
          <w:sz w:val="24"/>
          <w:highlight w:val="none"/>
        </w:rPr>
        <w:t>，由甲方管理人员与建设、监理单位现场负责人员共同验收，验收合格后由乙方收料、卸货和保管。对于乙方采购的材料，甲方有权对材料品牌、质量等作出要求。</w:t>
      </w:r>
    </w:p>
    <w:p w14:paraId="1EAAFC4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rPr>
        <w:t>2、</w:t>
      </w:r>
      <w:r>
        <w:rPr>
          <w:rFonts w:hint="eastAsia" w:cs="Arial"/>
          <w:color w:val="333333"/>
          <w:sz w:val="24"/>
          <w:szCs w:val="24"/>
          <w:highlight w:val="none"/>
          <w:lang w:val="en-US" w:eastAsia="zh-CN"/>
        </w:rPr>
        <w:t>乙方必须</w:t>
      </w:r>
      <w:r>
        <w:rPr>
          <w:rFonts w:hint="eastAsia" w:cs="Arial"/>
          <w:color w:val="333333"/>
          <w:sz w:val="24"/>
          <w:szCs w:val="24"/>
          <w:highlight w:val="none"/>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cs="Arial"/>
          <w:color w:val="333333"/>
          <w:sz w:val="24"/>
          <w:szCs w:val="24"/>
          <w:highlight w:val="none"/>
          <w:lang w:val="en-US" w:eastAsia="zh-CN"/>
        </w:rPr>
        <w:t>自行承担</w:t>
      </w:r>
      <w:r>
        <w:rPr>
          <w:rFonts w:hint="eastAsia" w:cs="Arial"/>
          <w:color w:val="333333"/>
          <w:sz w:val="24"/>
          <w:szCs w:val="24"/>
          <w:highlight w:val="none"/>
        </w:rPr>
        <w:t>。</w:t>
      </w:r>
    </w:p>
    <w:p w14:paraId="3F14452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rPr>
        <w:t>3、提供所有施工人员真实有效的身份证复印件，并且必须提供所有施工人员真实有效的意外伤害保险证明。</w:t>
      </w:r>
    </w:p>
    <w:p w14:paraId="5F5F171A">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rPr>
        <w:t>4、施工现场由甲方管理，若乙方不服从管理，情节严重的可作出罚款 5000元的处罚；发现在施工场地打架斗殴的，情节严重的可作出罚款 5000元的处罚。</w:t>
      </w:r>
    </w:p>
    <w:p w14:paraId="6DF15EC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5</w:t>
      </w:r>
      <w:r>
        <w:rPr>
          <w:rFonts w:hint="eastAsia" w:cs="Arial"/>
          <w:color w:val="333333"/>
          <w:sz w:val="24"/>
          <w:szCs w:val="24"/>
          <w:highlight w:val="none"/>
        </w:rPr>
        <w:t>、</w:t>
      </w:r>
      <w:r>
        <w:rPr>
          <w:rFonts w:hint="eastAsia" w:cs="Arial"/>
          <w:color w:val="333333"/>
          <w:sz w:val="24"/>
          <w:szCs w:val="24"/>
          <w:highlight w:val="none"/>
          <w:lang w:val="en-US" w:eastAsia="zh-CN"/>
        </w:rPr>
        <w:t>甲方提供电源、水源，之后的所有</w:t>
      </w:r>
      <w:r>
        <w:rPr>
          <w:rFonts w:hint="eastAsia" w:cs="Arial"/>
          <w:color w:val="333333"/>
          <w:sz w:val="24"/>
          <w:szCs w:val="24"/>
          <w:highlight w:val="none"/>
        </w:rPr>
        <w:t>临时用电</w:t>
      </w:r>
      <w:r>
        <w:rPr>
          <w:rFonts w:hint="eastAsia" w:cs="Arial"/>
          <w:color w:val="333333"/>
          <w:sz w:val="24"/>
          <w:szCs w:val="24"/>
          <w:highlight w:val="none"/>
          <w:lang w:eastAsia="zh-CN"/>
        </w:rPr>
        <w:t>、</w:t>
      </w:r>
      <w:r>
        <w:rPr>
          <w:rFonts w:hint="eastAsia" w:cs="Arial"/>
          <w:color w:val="333333"/>
          <w:sz w:val="24"/>
          <w:szCs w:val="24"/>
          <w:highlight w:val="none"/>
          <w:lang w:val="en-US" w:eastAsia="zh-CN"/>
        </w:rPr>
        <w:t>用水</w:t>
      </w:r>
      <w:r>
        <w:rPr>
          <w:rFonts w:hint="eastAsia" w:cs="Arial"/>
          <w:color w:val="333333"/>
          <w:sz w:val="24"/>
          <w:szCs w:val="24"/>
          <w:highlight w:val="none"/>
        </w:rPr>
        <w:t>设备、租赁设备及工具等由乙方自行处理，施工用电必须达到</w:t>
      </w:r>
      <w:r>
        <w:rPr>
          <w:rFonts w:hint="eastAsia" w:cs="Arial"/>
          <w:color w:val="333333"/>
          <w:sz w:val="24"/>
          <w:szCs w:val="24"/>
          <w:highlight w:val="none"/>
          <w:lang w:val="en-US" w:eastAsia="zh-CN"/>
        </w:rPr>
        <w:t>三级用电二</w:t>
      </w:r>
      <w:r>
        <w:rPr>
          <w:rFonts w:hint="eastAsia" w:cs="Arial"/>
          <w:color w:val="333333"/>
          <w:sz w:val="24"/>
          <w:szCs w:val="24"/>
          <w:highlight w:val="none"/>
        </w:rPr>
        <w:t>级</w:t>
      </w:r>
      <w:r>
        <w:rPr>
          <w:rFonts w:hint="eastAsia" w:cs="Arial"/>
          <w:color w:val="333333"/>
          <w:sz w:val="24"/>
          <w:szCs w:val="24"/>
          <w:highlight w:val="none"/>
          <w:lang w:val="en-US" w:eastAsia="zh-CN"/>
        </w:rPr>
        <w:t>防</w:t>
      </w:r>
      <w:r>
        <w:rPr>
          <w:rFonts w:hint="eastAsia" w:cs="Arial"/>
          <w:color w:val="333333"/>
          <w:sz w:val="24"/>
          <w:szCs w:val="24"/>
          <w:highlight w:val="none"/>
        </w:rPr>
        <w:t>护要求。</w:t>
      </w:r>
    </w:p>
    <w:p w14:paraId="452D4969">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6</w:t>
      </w:r>
      <w:r>
        <w:rPr>
          <w:rFonts w:hint="eastAsia" w:cs="Arial"/>
          <w:color w:val="333333"/>
          <w:sz w:val="24"/>
          <w:szCs w:val="24"/>
          <w:highlight w:val="none"/>
        </w:rPr>
        <w:t>、</w:t>
      </w:r>
      <w:r>
        <w:rPr>
          <w:rFonts w:hint="eastAsia" w:cs="Arial"/>
          <w:color w:val="333333"/>
          <w:sz w:val="24"/>
          <w:szCs w:val="24"/>
          <w:highlight w:val="none"/>
          <w:lang w:val="en-US" w:eastAsia="zh-CN"/>
        </w:rPr>
        <w:t>施工完成</w:t>
      </w:r>
      <w:r>
        <w:rPr>
          <w:rFonts w:hint="eastAsia" w:cs="Arial"/>
          <w:color w:val="333333"/>
          <w:sz w:val="24"/>
          <w:szCs w:val="24"/>
          <w:highlight w:val="none"/>
        </w:rPr>
        <w:t>未移交甲方之前，乙方负责对现场的一切设施和工程成品进行保护。</w:t>
      </w:r>
    </w:p>
    <w:p w14:paraId="2159431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7</w:t>
      </w:r>
      <w:r>
        <w:rPr>
          <w:rFonts w:hint="eastAsia" w:cs="Arial"/>
          <w:color w:val="333333"/>
          <w:sz w:val="24"/>
          <w:szCs w:val="24"/>
          <w:highlight w:val="none"/>
        </w:rPr>
        <w:t>、乙方根据施工图纸</w:t>
      </w:r>
      <w:r>
        <w:rPr>
          <w:rFonts w:hint="eastAsia" w:cs="Arial"/>
          <w:color w:val="333333"/>
          <w:sz w:val="24"/>
          <w:szCs w:val="24"/>
          <w:highlight w:val="none"/>
          <w:lang w:val="en-US" w:eastAsia="zh-CN"/>
        </w:rPr>
        <w:t>要求进行施工</w:t>
      </w:r>
      <w:r>
        <w:rPr>
          <w:rFonts w:hint="eastAsia" w:cs="Arial"/>
          <w:color w:val="333333"/>
          <w:sz w:val="24"/>
          <w:szCs w:val="24"/>
          <w:highlight w:val="none"/>
        </w:rPr>
        <w:t>，</w:t>
      </w:r>
      <w:r>
        <w:rPr>
          <w:rFonts w:hint="eastAsia" w:cs="Arial"/>
          <w:color w:val="333333"/>
          <w:sz w:val="24"/>
          <w:szCs w:val="24"/>
          <w:highlight w:val="none"/>
          <w:lang w:val="en-US" w:eastAsia="zh-CN"/>
        </w:rPr>
        <w:t>开工前</w:t>
      </w:r>
      <w:r>
        <w:rPr>
          <w:rFonts w:hint="eastAsia" w:cs="Arial"/>
          <w:color w:val="333333"/>
          <w:sz w:val="24"/>
          <w:szCs w:val="24"/>
          <w:highlight w:val="none"/>
        </w:rPr>
        <w:t>报送施工组织方案给甲方代表，甲方代表审批后执行。</w:t>
      </w:r>
    </w:p>
    <w:p w14:paraId="3CC4B2B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8</w:t>
      </w:r>
      <w:r>
        <w:rPr>
          <w:rFonts w:hint="eastAsia" w:cs="Arial"/>
          <w:color w:val="333333"/>
          <w:sz w:val="24"/>
          <w:szCs w:val="24"/>
          <w:highlight w:val="none"/>
        </w:rPr>
        <w:t>、</w:t>
      </w:r>
      <w:r>
        <w:rPr>
          <w:rFonts w:hint="eastAsia" w:cs="Arial"/>
          <w:color w:val="333333"/>
          <w:sz w:val="24"/>
          <w:szCs w:val="24"/>
          <w:highlight w:val="none"/>
          <w:lang w:eastAsia="zh-TW"/>
        </w:rPr>
        <w:t>隐蔽工程必须经</w:t>
      </w:r>
      <w:r>
        <w:rPr>
          <w:rFonts w:hint="eastAsia" w:cs="Arial"/>
          <w:color w:val="333333"/>
          <w:sz w:val="24"/>
          <w:szCs w:val="24"/>
          <w:highlight w:val="none"/>
          <w:lang w:val="en-US" w:eastAsia="zh-CN"/>
        </w:rPr>
        <w:t>甲方、监理方及实施机构验收合格后</w:t>
      </w:r>
      <w:r>
        <w:rPr>
          <w:rFonts w:hint="eastAsia" w:cs="Arial"/>
          <w:color w:val="333333"/>
          <w:sz w:val="24"/>
          <w:szCs w:val="24"/>
          <w:highlight w:val="none"/>
        </w:rPr>
        <w:t>,</w:t>
      </w:r>
      <w:r>
        <w:rPr>
          <w:rFonts w:hint="eastAsia" w:cs="Arial"/>
          <w:color w:val="333333"/>
          <w:sz w:val="24"/>
          <w:szCs w:val="24"/>
          <w:highlight w:val="none"/>
          <w:lang w:eastAsia="zh-TW"/>
        </w:rPr>
        <w:t>方可进行下一道工序</w:t>
      </w:r>
      <w:r>
        <w:rPr>
          <w:rFonts w:hint="eastAsia" w:cs="Arial"/>
          <w:color w:val="333333"/>
          <w:sz w:val="24"/>
          <w:szCs w:val="24"/>
          <w:highlight w:val="none"/>
        </w:rPr>
        <w:t>。</w:t>
      </w:r>
    </w:p>
    <w:p w14:paraId="4C587F5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9、乙</w:t>
      </w:r>
      <w:r>
        <w:rPr>
          <w:rFonts w:hint="eastAsia" w:cs="Arial"/>
          <w:color w:val="333333"/>
          <w:sz w:val="24"/>
          <w:szCs w:val="24"/>
          <w:highlight w:val="none"/>
          <w:lang w:eastAsia="zh-TW"/>
        </w:rPr>
        <w:t>方应按质量验评标准对工程进行分项、分部和单位工程质量进行评定</w:t>
      </w:r>
      <w:r>
        <w:rPr>
          <w:rFonts w:hint="eastAsia" w:cs="Arial"/>
          <w:color w:val="333333"/>
          <w:sz w:val="24"/>
          <w:szCs w:val="24"/>
          <w:highlight w:val="none"/>
        </w:rPr>
        <w:t>,</w:t>
      </w:r>
      <w:r>
        <w:rPr>
          <w:rFonts w:hint="eastAsia" w:cs="Arial"/>
          <w:color w:val="333333"/>
          <w:sz w:val="24"/>
          <w:szCs w:val="24"/>
          <w:highlight w:val="none"/>
          <w:lang w:eastAsia="zh-TW"/>
        </w:rPr>
        <w:t>并及时将单位工程质量评定结果</w:t>
      </w:r>
      <w:r>
        <w:rPr>
          <w:rFonts w:hint="eastAsia" w:cs="Arial"/>
          <w:color w:val="333333"/>
          <w:sz w:val="24"/>
          <w:szCs w:val="24"/>
          <w:highlight w:val="none"/>
          <w:lang w:val="en-US" w:eastAsia="zh-CN"/>
        </w:rPr>
        <w:t>报送甲方</w:t>
      </w:r>
      <w:r>
        <w:rPr>
          <w:rFonts w:hint="eastAsia" w:cs="Arial"/>
          <w:color w:val="333333"/>
          <w:sz w:val="24"/>
          <w:szCs w:val="24"/>
          <w:highlight w:val="none"/>
          <w:lang w:eastAsia="zh-TW"/>
        </w:rPr>
        <w:t>。</w:t>
      </w:r>
    </w:p>
    <w:p w14:paraId="0D20EBC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10</w:t>
      </w:r>
      <w:r>
        <w:rPr>
          <w:rFonts w:hint="eastAsia" w:cs="Arial"/>
          <w:color w:val="333333"/>
          <w:sz w:val="24"/>
          <w:szCs w:val="24"/>
          <w:highlight w:val="none"/>
        </w:rPr>
        <w:t>、如因工程款拨付不及时导致</w:t>
      </w:r>
      <w:r>
        <w:rPr>
          <w:rFonts w:hint="eastAsia" w:cs="Arial"/>
          <w:color w:val="333333"/>
          <w:sz w:val="24"/>
          <w:szCs w:val="24"/>
          <w:highlight w:val="none"/>
          <w:lang w:val="en-US" w:eastAsia="zh-CN"/>
        </w:rPr>
        <w:t>乙方</w:t>
      </w:r>
      <w:r>
        <w:rPr>
          <w:rFonts w:hint="eastAsia" w:cs="Arial"/>
          <w:color w:val="333333"/>
          <w:sz w:val="24"/>
          <w:szCs w:val="24"/>
          <w:highlight w:val="none"/>
        </w:rPr>
        <w:t>工人罢工、上访等极端事件发生的，由</w:t>
      </w:r>
      <w:r>
        <w:rPr>
          <w:rFonts w:hint="eastAsia" w:cs="Arial"/>
          <w:color w:val="333333"/>
          <w:sz w:val="24"/>
          <w:szCs w:val="24"/>
          <w:highlight w:val="none"/>
          <w:lang w:val="en-US" w:eastAsia="zh-CN"/>
        </w:rPr>
        <w:t>乙方</w:t>
      </w:r>
      <w:r>
        <w:rPr>
          <w:rFonts w:hint="eastAsia" w:cs="Arial"/>
          <w:color w:val="333333"/>
          <w:sz w:val="24"/>
          <w:szCs w:val="24"/>
          <w:highlight w:val="none"/>
        </w:rPr>
        <w:t>负责管控。若给</w:t>
      </w:r>
      <w:r>
        <w:rPr>
          <w:rFonts w:hint="eastAsia" w:cs="Arial"/>
          <w:color w:val="333333"/>
          <w:sz w:val="24"/>
          <w:szCs w:val="24"/>
          <w:highlight w:val="none"/>
          <w:lang w:val="en-US" w:eastAsia="zh-CN"/>
        </w:rPr>
        <w:t>甲方</w:t>
      </w:r>
      <w:r>
        <w:rPr>
          <w:rFonts w:hint="eastAsia" w:cs="Arial"/>
          <w:color w:val="333333"/>
          <w:sz w:val="24"/>
          <w:szCs w:val="24"/>
          <w:highlight w:val="none"/>
        </w:rPr>
        <w:t>造成不利影响或损失应由</w:t>
      </w:r>
      <w:r>
        <w:rPr>
          <w:rFonts w:hint="eastAsia" w:cs="Arial"/>
          <w:color w:val="333333"/>
          <w:sz w:val="24"/>
          <w:szCs w:val="24"/>
          <w:highlight w:val="none"/>
          <w:lang w:val="en-US" w:eastAsia="zh-CN"/>
        </w:rPr>
        <w:t>乙方</w:t>
      </w:r>
      <w:r>
        <w:rPr>
          <w:rFonts w:hint="eastAsia" w:cs="Arial"/>
          <w:color w:val="333333"/>
          <w:sz w:val="24"/>
          <w:szCs w:val="24"/>
          <w:highlight w:val="none"/>
        </w:rPr>
        <w:t>承担，从</w:t>
      </w:r>
      <w:r>
        <w:rPr>
          <w:rFonts w:hint="eastAsia" w:cs="Arial"/>
          <w:color w:val="333333"/>
          <w:sz w:val="24"/>
          <w:szCs w:val="24"/>
          <w:highlight w:val="none"/>
          <w:lang w:val="en-US" w:eastAsia="zh-CN"/>
        </w:rPr>
        <w:t>乙方</w:t>
      </w:r>
      <w:r>
        <w:rPr>
          <w:rFonts w:hint="eastAsia" w:cs="Arial"/>
          <w:color w:val="333333"/>
          <w:sz w:val="24"/>
          <w:szCs w:val="24"/>
          <w:highlight w:val="none"/>
        </w:rPr>
        <w:t>已完成合同价款及保证金中双倍扣除。</w:t>
      </w:r>
    </w:p>
    <w:p w14:paraId="2F7DB22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rPr>
        <w:t>1</w:t>
      </w:r>
      <w:r>
        <w:rPr>
          <w:rFonts w:hint="eastAsia" w:cs="Arial"/>
          <w:color w:val="333333"/>
          <w:sz w:val="24"/>
          <w:szCs w:val="24"/>
          <w:highlight w:val="none"/>
          <w:lang w:val="en-US" w:eastAsia="zh-CN"/>
        </w:rPr>
        <w:t>1</w:t>
      </w:r>
      <w:r>
        <w:rPr>
          <w:rFonts w:hint="eastAsia" w:cs="Arial"/>
          <w:color w:val="333333"/>
          <w:sz w:val="24"/>
          <w:szCs w:val="24"/>
          <w:highlight w:val="none"/>
        </w:rPr>
        <w:t>、</w:t>
      </w:r>
      <w:r>
        <w:rPr>
          <w:rFonts w:hint="eastAsia" w:cs="Arial"/>
          <w:color w:val="333333"/>
          <w:sz w:val="24"/>
          <w:szCs w:val="24"/>
          <w:highlight w:val="none"/>
          <w:lang w:val="en-US" w:eastAsia="zh-CN"/>
        </w:rPr>
        <w:t>乙方</w:t>
      </w:r>
      <w:r>
        <w:rPr>
          <w:rFonts w:hint="eastAsia" w:cs="Arial"/>
          <w:color w:val="333333"/>
          <w:sz w:val="24"/>
          <w:szCs w:val="24"/>
          <w:highlight w:val="none"/>
        </w:rPr>
        <w:t>如因人员、设备、资金等原因，无法满足</w:t>
      </w:r>
      <w:r>
        <w:rPr>
          <w:rFonts w:hint="eastAsia" w:cs="Arial"/>
          <w:color w:val="333333"/>
          <w:sz w:val="24"/>
          <w:szCs w:val="24"/>
          <w:highlight w:val="none"/>
          <w:lang w:val="en-US" w:eastAsia="zh-CN"/>
        </w:rPr>
        <w:t>甲方</w:t>
      </w:r>
      <w:r>
        <w:rPr>
          <w:rFonts w:hint="eastAsia" w:cs="Arial"/>
          <w:color w:val="333333"/>
          <w:sz w:val="24"/>
          <w:szCs w:val="24"/>
          <w:highlight w:val="none"/>
        </w:rPr>
        <w:t>阶段性进度要求，</w:t>
      </w:r>
      <w:r>
        <w:rPr>
          <w:rFonts w:hint="eastAsia" w:cs="Arial"/>
          <w:color w:val="333333"/>
          <w:sz w:val="24"/>
          <w:szCs w:val="24"/>
          <w:highlight w:val="none"/>
          <w:lang w:val="en-US" w:eastAsia="zh-CN"/>
        </w:rPr>
        <w:t>甲方</w:t>
      </w:r>
      <w:r>
        <w:rPr>
          <w:rFonts w:hint="eastAsia" w:cs="Arial"/>
          <w:color w:val="333333"/>
          <w:sz w:val="24"/>
          <w:szCs w:val="24"/>
          <w:highlight w:val="none"/>
        </w:rPr>
        <w:t>有权要求</w:t>
      </w:r>
      <w:r>
        <w:rPr>
          <w:rFonts w:hint="eastAsia" w:cs="Arial"/>
          <w:color w:val="333333"/>
          <w:sz w:val="24"/>
          <w:szCs w:val="24"/>
          <w:highlight w:val="none"/>
          <w:lang w:val="en-US" w:eastAsia="zh-CN"/>
        </w:rPr>
        <w:t>乙方在规定期限内</w:t>
      </w:r>
      <w:r>
        <w:rPr>
          <w:rFonts w:hint="eastAsia" w:cs="Arial"/>
          <w:color w:val="333333"/>
          <w:sz w:val="24"/>
          <w:szCs w:val="24"/>
          <w:highlight w:val="none"/>
        </w:rPr>
        <w:t>撤离施工场地，并安排其他施工单位进场施工，</w:t>
      </w:r>
      <w:r>
        <w:rPr>
          <w:rFonts w:hint="eastAsia" w:cs="Arial"/>
          <w:color w:val="333333"/>
          <w:sz w:val="24"/>
          <w:szCs w:val="24"/>
          <w:highlight w:val="none"/>
          <w:lang w:val="en-US" w:eastAsia="zh-CN"/>
        </w:rPr>
        <w:t>乙方</w:t>
      </w:r>
      <w:r>
        <w:rPr>
          <w:rFonts w:hint="eastAsia" w:cs="Arial"/>
          <w:color w:val="333333"/>
          <w:sz w:val="24"/>
          <w:szCs w:val="24"/>
          <w:highlight w:val="none"/>
        </w:rPr>
        <w:t>在接到</w:t>
      </w:r>
      <w:r>
        <w:rPr>
          <w:rFonts w:hint="eastAsia" w:cs="Arial"/>
          <w:color w:val="333333"/>
          <w:sz w:val="24"/>
          <w:szCs w:val="24"/>
          <w:highlight w:val="none"/>
          <w:lang w:val="en-US" w:eastAsia="zh-CN"/>
        </w:rPr>
        <w:t>甲方</w:t>
      </w:r>
      <w:r>
        <w:rPr>
          <w:rFonts w:hint="eastAsia" w:cs="Arial"/>
          <w:color w:val="333333"/>
          <w:sz w:val="24"/>
          <w:szCs w:val="24"/>
          <w:highlight w:val="none"/>
        </w:rPr>
        <w:t>离场通知</w:t>
      </w:r>
      <w:r>
        <w:rPr>
          <w:rFonts w:hint="eastAsia" w:cs="Arial"/>
          <w:color w:val="333333"/>
          <w:sz w:val="24"/>
          <w:szCs w:val="24"/>
          <w:highlight w:val="none"/>
          <w:lang w:eastAsia="zh-CN"/>
        </w:rPr>
        <w:t>在规定期限内</w:t>
      </w:r>
      <w:r>
        <w:rPr>
          <w:rFonts w:hint="eastAsia" w:cs="Arial"/>
          <w:color w:val="333333"/>
          <w:sz w:val="24"/>
          <w:szCs w:val="24"/>
          <w:highlight w:val="none"/>
        </w:rPr>
        <w:t>不能撤离的，对</w:t>
      </w:r>
      <w:r>
        <w:rPr>
          <w:rFonts w:hint="eastAsia" w:cs="Arial"/>
          <w:color w:val="333333"/>
          <w:sz w:val="24"/>
          <w:szCs w:val="24"/>
          <w:highlight w:val="none"/>
          <w:lang w:val="en-US" w:eastAsia="zh-CN"/>
        </w:rPr>
        <w:t>乙方</w:t>
      </w:r>
      <w:r>
        <w:rPr>
          <w:rFonts w:hint="eastAsia" w:cs="Arial"/>
          <w:color w:val="333333"/>
          <w:sz w:val="24"/>
          <w:szCs w:val="24"/>
          <w:highlight w:val="none"/>
        </w:rPr>
        <w:t>已完成工程量，</w:t>
      </w:r>
      <w:r>
        <w:rPr>
          <w:rFonts w:hint="eastAsia" w:cs="Arial"/>
          <w:color w:val="333333"/>
          <w:sz w:val="24"/>
          <w:szCs w:val="24"/>
          <w:highlight w:val="none"/>
          <w:lang w:val="en-US" w:eastAsia="zh-CN"/>
        </w:rPr>
        <w:t>甲方</w:t>
      </w:r>
      <w:r>
        <w:rPr>
          <w:rFonts w:hint="eastAsia" w:cs="Arial"/>
          <w:color w:val="333333"/>
          <w:sz w:val="24"/>
          <w:szCs w:val="24"/>
          <w:highlight w:val="none"/>
        </w:rPr>
        <w:t>不予结算，并扣罚履约保证金。</w:t>
      </w:r>
    </w:p>
    <w:p w14:paraId="315BAB2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12、</w:t>
      </w:r>
      <w:r>
        <w:rPr>
          <w:rFonts w:hint="eastAsia" w:cs="Arial"/>
          <w:color w:val="333333"/>
          <w:sz w:val="24"/>
          <w:szCs w:val="24"/>
          <w:highlight w:val="none"/>
        </w:rPr>
        <w:t>施工现场做到文明施工，工完料清、场地清，现场焊接时做好防护措施，安排好动火监护人，配备好灭火设备。特种作业工人持证上岗。</w:t>
      </w:r>
    </w:p>
    <w:p w14:paraId="7B32B57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cs="Arial"/>
          <w:color w:val="333333"/>
          <w:sz w:val="24"/>
          <w:szCs w:val="24"/>
          <w:highlight w:val="none"/>
          <w:lang w:val="en-US" w:eastAsia="zh-CN"/>
        </w:rPr>
      </w:pPr>
      <w:r>
        <w:rPr>
          <w:rFonts w:hint="eastAsia" w:cs="Arial"/>
          <w:color w:val="333333"/>
          <w:sz w:val="24"/>
          <w:szCs w:val="24"/>
          <w:highlight w:val="none"/>
          <w:lang w:val="en-US" w:eastAsia="zh-CN"/>
        </w:rPr>
        <w:t>13、</w:t>
      </w:r>
      <w:r>
        <w:rPr>
          <w:rFonts w:hint="eastAsia" w:eastAsia="宋体" w:cs="宋体"/>
          <w:sz w:val="24"/>
          <w:szCs w:val="24"/>
          <w:highlight w:val="none"/>
          <w:lang w:val="en-US" w:eastAsia="zh-CN"/>
        </w:rPr>
        <w:t>因政府原因或不可抗力造成停工，甲乙双方各自承担各自损失，乙方不得向甲方提出任何索赔事项。</w:t>
      </w:r>
    </w:p>
    <w:p w14:paraId="7F753E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cs="Arial"/>
          <w:color w:val="333333"/>
          <w:kern w:val="0"/>
          <w:sz w:val="24"/>
          <w:szCs w:val="24"/>
          <w:highlight w:val="none"/>
          <w:lang w:val="en-US" w:eastAsia="zh-CN" w:bidi="ar-SA"/>
        </w:rPr>
        <w:t>14、与其他安装工程施工班组密切配合，确保工程的轴线、高程准确无误，如发生偏差责任均由乙方承担。</w:t>
      </w:r>
    </w:p>
    <w:p w14:paraId="0D33CC4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lang w:eastAsia="zh-CN"/>
        </w:rPr>
      </w:pPr>
      <w:r>
        <w:rPr>
          <w:rFonts w:hint="eastAsia" w:ascii="宋体" w:hAnsi="宋体" w:cs="Arial"/>
          <w:color w:val="333333"/>
          <w:kern w:val="0"/>
          <w:sz w:val="24"/>
          <w:szCs w:val="24"/>
          <w:highlight w:val="none"/>
          <w:lang w:val="en-US" w:eastAsia="zh-CN" w:bidi="ar-SA"/>
        </w:rPr>
        <w:t>15、资料：本工程所有施工资料均由中标单位负责提供，包括技术资料、保证资料、安全资料、竣工图、现场检测等内容，</w:t>
      </w:r>
      <w:r>
        <w:rPr>
          <w:rFonts w:hint="eastAsia" w:cs="Arial"/>
          <w:color w:val="333333"/>
          <w:sz w:val="24"/>
          <w:szCs w:val="24"/>
          <w:highlight w:val="none"/>
          <w:lang w:val="en-US" w:eastAsia="zh-CN"/>
        </w:rPr>
        <w:t>完工后</w:t>
      </w:r>
      <w:r>
        <w:rPr>
          <w:rFonts w:hint="eastAsia" w:cs="Arial"/>
          <w:color w:val="333333"/>
          <w:sz w:val="24"/>
          <w:szCs w:val="24"/>
          <w:highlight w:val="none"/>
        </w:rPr>
        <w:t>装订成册一式四份交发包方</w:t>
      </w:r>
      <w:r>
        <w:rPr>
          <w:rFonts w:hint="eastAsia" w:cs="Arial"/>
          <w:color w:val="333333"/>
          <w:sz w:val="24"/>
          <w:szCs w:val="24"/>
          <w:highlight w:val="none"/>
          <w:lang w:eastAsia="zh-CN"/>
        </w:rPr>
        <w:t>。</w:t>
      </w:r>
    </w:p>
    <w:p w14:paraId="0F35FCB2">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五、安全管理</w:t>
      </w:r>
    </w:p>
    <w:p w14:paraId="4AEC6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1、安全文明施工目标：山东省省级安全文明工地标准，杜绝死亡和重伤事故的发生；杜 绝重大机械和火灾事故；</w:t>
      </w:r>
    </w:p>
    <w:p w14:paraId="47217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2、乙方应配合甲方建立安全保证体系，成立安全领导小组，由现场负责人担任组长，配 备专职安全员，形成安全管理网络。制定安全施工责任制度、明确安全岗位职责。加强安全教 育，提高全员的安全意识。认真执行安全技术规范，严守安全规则，落实安全措施、确保安全 施工；</w:t>
      </w:r>
    </w:p>
    <w:p w14:paraId="53E53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3、乙方必须做到文明施工、安全施工，严格执行操作规程，施工人员必须进行安全教育、 培训，特殊工种必须持证上岗，必须按规定要求为施工人员提供劳动安全保护用品，若发生任 何质量与安全生产事故均由乙方自行承担。若发生安全事故，乙方必须在1h 内及时处置，不 能出现给甲方造成在政府等相关部门的任何处罚和不良影响，否则除在工程款中扣除1.5倍费 用相应的经济处罚外另外给与其每次不低于10万元处罚。</w:t>
      </w:r>
    </w:p>
    <w:p w14:paraId="6C1B0B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4、乙方在施工过程中造成政府部门处罚的，乙方承担相应损失及处罚。</w:t>
      </w:r>
    </w:p>
    <w:p w14:paraId="2D6A72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5、乙方负责自有施工人员的人身安全和日常管理，在施工期间及往返调遣途中所发生的 任何安全责任事故，均由乙方负责。</w:t>
      </w:r>
    </w:p>
    <w:p w14:paraId="4B72D5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6、乙方必须认真对本单位职工进行安全生产制度及安全技术知识教育，增强法制观念， 提高职工的安全生产意识和自我保护的能力，督促职工自觉遵守安全纪律、制度法规。</w:t>
      </w:r>
    </w:p>
    <w:p w14:paraId="22DD29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7、施工期间，乙方指派专人负责本工程项目的有关安全、防火工作；协助甲方检查工程  项目中有关的安全、防火工作，预防事故发生。在生产操作过程中的安全防护用品由乙方配置， 乙方督促施工现场人员自觉正确使用安全防护用品。</w:t>
      </w:r>
    </w:p>
    <w:p w14:paraId="107E2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8、乙方人员对所处的施工区域、作业环境、操作设施设备、工具用具等必须认真检查， 发现隐患，应立即停止施工，经落实整改后方准施工。</w:t>
      </w:r>
    </w:p>
    <w:p w14:paraId="254F9B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9、严禁在未经验收或验收不合格的情况下投入使用任何机械设备，否则由此发生的后果 概由乙方负责。</w:t>
      </w:r>
    </w:p>
    <w:p w14:paraId="34D22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10、乙方在施工期间所使用的各种设备以及工具等均由乙方自备。设备和工具的保管、维 修以及在使用过程中发生的故障损坏遗失或造成伤亡事故均由乙方来承担并负责赔偿。</w:t>
      </w:r>
    </w:p>
    <w:p w14:paraId="6A1FB6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11、乙方人员对施工现场的脚手架、各类安全防护措施、安全标志和警告牌等不得擅自拆 除、更动。如确定需要拆除更动的，必须经工地施工负责人和甲乙双方指派的安全员的同意， 并采取必要、可靠的安全措施后方能拆除。擅自拆除所造成的后果，均由乙方负责。</w:t>
      </w:r>
    </w:p>
    <w:p w14:paraId="1E82F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12、特种作业必须执行国家制定的《特种作业人员安全技术培训考核管理办法》,经省、 市、地区的特种作业安全技术考核站培训考核合格后持证上岗，并按规定定期审证；中、小型 机械的操作人员必须按规定做到“定机定人”和持证操作；严禁不懂电器、机械设备的人，擅 自操作使用电器、机械设备。</w:t>
      </w:r>
    </w:p>
    <w:p w14:paraId="5D610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13、乙方必须严格执行各项防火防爆制度，易燃易爆场所严禁吸烟及动用明火。消防器材  不准挪作他用，不准任意玩弄，不损坏，不偷盗。动用明火必须三级动火审批手续，并制定防  火监护人员，签发监护工作交底书，落实监护措施。职工宿舍内，严禁使用电炉，严禁使用碘  钨灯照明取暖，烘烤衣服，不准使用液化石油气。不准私自拉接电线插座，不准躺在床上吸烟。 电饭锅、电炒锅等电热器具应到指定的专间集中使用。</w:t>
      </w:r>
    </w:p>
    <w:p w14:paraId="0415A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14、乙方所使用的电气设备，在使用前应先进行检测，如不符合安全规定的应及时整改， 整改合格方准使用。</w:t>
      </w:r>
    </w:p>
    <w:p w14:paraId="4BF90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15、乙方在施工中，应注意地下管线及高低压架空线路的保护。乙方应贯彻交底要求，如 遇有情况，应及时向甲方和有关部门联系，采取保护措施。</w:t>
      </w:r>
    </w:p>
    <w:p w14:paraId="3B944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16、贯彻谁施工谁负责安全的原则，乙方人员在施工期间，造成伤亡、火灾、机械等其它 事故(包括由乙方责任造成甲方人员、他方人员、行人伤亡等),乙方负责事故的经济赔偿及 善后处理。</w:t>
      </w:r>
    </w:p>
    <w:p w14:paraId="63B37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17、乙方进场施工人员要求具备思想素质好，身体健康(提供人员体检健康证明)、技术 熟练、不低于100万工伤保险证明等条件；禁止未成年人和体弱病残人员上岗；严禁儿童、孕 妇及年满60岁上老年人进入施工现场。乙方及所属成员不得将非工作人员带入甲方施工现场 或生活区域，如经发现，甲方将按有关规定对乙方进行处罚。如由此发生意外伤害，均由乙方</w:t>
      </w:r>
    </w:p>
    <w:p w14:paraId="34021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负责。禁止使用不法人员，乙方应承担因使用以上不合格人员而引起的责任和后果。</w:t>
      </w:r>
    </w:p>
    <w:p w14:paraId="76F305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双方明确，乙方雇佣的农民工及其他工作人员与甲方不存在任何劳动合同、雇佣、劳 务等关系，乙方农民工及其他工作人员工资、劳务费、社保及人身伤害、财产损失责任概由乙 方承担，与甲方无关。乙方农民工及其他工作人员若穿着甲方工地服装，仅为了便于工地现场 识别，不代表乙方农民工及其他工作人员与甲方存在任何关系或甲方因此承担任何责任。</w:t>
      </w:r>
    </w:p>
    <w:p w14:paraId="7C6F7D8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六、进度管理</w:t>
      </w:r>
    </w:p>
    <w:p w14:paraId="45F0A5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1、开工、延期开工与暂停施工</w:t>
      </w:r>
    </w:p>
    <w:p w14:paraId="166BD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1.1乙方应当按照本合同协议书约定的开工日期或甲方要求的时间开工。乙方不能按时开 工，应当不迟于本合同协议书约定的开工日期前7天，以书面形式向甲方提出延期开工的理由。 甲方应当在接到延期开工申请后的48小时内以书面形式答复乙方。甲方在接到延期开工申请  后48小时内不答复，视为同意乙方要求，工期相应顺延。甲方不同意延期要求或乙方未在规  定时间内提出延期开工要求，工期不予顺延。</w:t>
      </w:r>
    </w:p>
    <w:p w14:paraId="35E7B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1.2因甲方原因不能按照本合同协议书约定的开工日期开工，项目经理应以书面形式通知 乙方，推迟开工日期，并相应顺延工期。</w:t>
      </w:r>
    </w:p>
    <w:p w14:paraId="653051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1.3甲方认为确有必要暂停施工时，应以书面形式向乙方发出暂停施工指令，并在提出要 求后48小时内提出书面处理意见。乙方实施甲方做出的处理意见后，可以书面提出复工要求， 经甲方同意后方可恢复施工。因甲方原因造成停工的，由甲方承担所发生的费用，影响的工期 相应顺延。因乙方原因造成停工的，由乙方承担发生的费用，赔偿因此给甲方造成的损失，工 期不予顺延。</w:t>
      </w:r>
    </w:p>
    <w:p w14:paraId="3F3B31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1.4乙方不得以延期开工为由提出调整价款或索赔的要求，乙方已经充分考虑了此类风 险，相关费用包含在合同价款中。</w:t>
      </w:r>
    </w:p>
    <w:p w14:paraId="38E9B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1.5乙方每月根据其进度上报进度说明及产值报表。</w:t>
      </w:r>
    </w:p>
    <w:p w14:paraId="381F9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2、施工计划与阶段工期</w:t>
      </w:r>
    </w:p>
    <w:p w14:paraId="65BE3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2.1乙方须按照甲方整体工程总体进度计划的要求编制本安装工程进度计划。该计划经甲 方审核确认后，作为合同附件。乙方必须遵守该计划中关于本安装工程的阶段工期及完工日期 的要求。</w:t>
      </w:r>
    </w:p>
    <w:p w14:paraId="6AF2B4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2.2乙方应根据甲方要求，每月25日前提交下月施工计划，有阶段工期要求的提交阶段 施工计划，以及与完成施工计划相应的劳动力安排计划，经甲方批准后实施。但甲方对月及阶 段、时段等过程中施工计划的任何批准不视为允许改变总工期，不得作为乙方提出工期延长及追加合同价款的依据。</w:t>
      </w:r>
    </w:p>
    <w:p w14:paraId="06805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2.3土建施工期间，乙方积极配合土建施工，及时做好预留预埋工作，不得因人员、材料 及其他因素影响土建下道工序的施工，如出现因乙方原因造成土建下道工序不能施工，则甲方 有权对乙方进行处罚。</w:t>
      </w:r>
    </w:p>
    <w:p w14:paraId="63D72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3、工期延误</w:t>
      </w:r>
    </w:p>
    <w:p w14:paraId="780C5A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3.1、因下列原因之一造成本工程工期延误，经甲方确认，工期相应顺延：</w:t>
      </w:r>
    </w:p>
    <w:p w14:paraId="04A05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(1)甲方未按本合同约定提供图纸、开工条件、施工场地；</w:t>
      </w:r>
    </w:p>
    <w:p w14:paraId="5BEED0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(2)甲方未按约定日期支付工程进度款，致使分包工程施工不能正常进行；</w:t>
      </w:r>
    </w:p>
    <w:p w14:paraId="0B7A2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(3)甲方项目经理未按分包合同约定提供所需的指令、批准或所发出的指令错误，致使分 包工程施工不能正常进行；</w:t>
      </w:r>
    </w:p>
    <w:p w14:paraId="41817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(4)不可抗力：地震、疫情等。</w:t>
      </w:r>
    </w:p>
    <w:p w14:paraId="2EE53D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(5)除甲方原因及人力不可抗拒因素外，一律不得顺延工期；季节性施工应包括在工期内， 不予顺延。非因甲方原因出现的安全生产停工包含在合同工期内，不予顺延；乙方必须保证施 工期间劳力充足，不得形成季节性人员短缺。春节休工不得超过25天，无其他节假日。乙方 必须为因为自身失误导致工期延长所引起的甲方或甲方增加费用负全责，并承担由此引起的所 有费用。</w:t>
      </w:r>
    </w:p>
    <w:p w14:paraId="403BD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3.2、乙方应在3.1款约定情况发生后14天内，就延误的工期以书面形式向甲方提出报告。 甲方在收到报告后14天内予以确认，逾期不予确认也不提出修改意见，视为同意顺延工期。 乙方未在期限内提出报告，则视为乙方自愿放弃此类要求，且未对乙方的施工造成影响。</w:t>
      </w:r>
    </w:p>
    <w:p w14:paraId="67CDD9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3.3、严格执行甲方下发的进度计划，对进度要求不执行而引起对后续工序产生影响的扣 罚工程款5000元/次，并计入结算。</w:t>
      </w:r>
    </w:p>
    <w:p w14:paraId="13035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3.4、乙方按甲方总进度计划编制周作业计划，因乙方原因连续两周未完成周计划，影响 到甲方工期要求的，甲方有权进行处罚，扣罚工程款5000元/次，并计入结算。</w:t>
      </w:r>
    </w:p>
    <w:p w14:paraId="4656E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3.5、乙方必须事先做到充足的施工准备，若发生因劳动人员组织不力、施工机具设备组 织不到位、进场不及时等原因造成的工程停滞、延误，在甲方书面通知要求期内未达到进度要 求的，甲方有权调整合同范围，并处以5000元/天罚款，同时追究由此产生的工期延误责任和 经济责任。</w:t>
      </w:r>
    </w:p>
    <w:p w14:paraId="43C59B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3.6、凡因分包人质量原因造成的工期延误，由分包人承担所有经济损失，工期不得顺延。</w:t>
      </w:r>
    </w:p>
    <w:p w14:paraId="0EFE2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3.7、分包人必须严格现场安全管理，因分包人自身原因引发安全事故造成的工期延误工期不予顺延并承担由此造成的所有损失。</w:t>
      </w:r>
    </w:p>
    <w:p w14:paraId="1E9E5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4、工程竣工</w:t>
      </w:r>
    </w:p>
    <w:p w14:paraId="1A21A6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4.1乙方应按照本合同协议书约定的竣工日期或甲方同意顺延的工期内竣工。</w:t>
      </w:r>
    </w:p>
    <w:p w14:paraId="2CA99E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4.2因乙方原因不能按照本合同协议书约定的竣工日期或甲方同意顺延的工期竣工的，乙 方承担违约责任，并赔偿因此给甲方造成的损失。</w:t>
      </w:r>
    </w:p>
    <w:p w14:paraId="1F7F859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七、工程验收与结算</w:t>
      </w:r>
    </w:p>
    <w:p w14:paraId="7F50FB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1、中间工程验收：隐蔽工程经甲方、监理及建设单位验收合格并签字后方可继续施工。</w:t>
      </w:r>
    </w:p>
    <w:p w14:paraId="59F5EA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2、验收时间：乙方提出申请，24--48小时内进行验收。</w:t>
      </w:r>
    </w:p>
    <w:p w14:paraId="0D45D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3、参加验收的部门：甲乙双方、监理单位、建设单位及当地质量监督部门。</w:t>
      </w:r>
    </w:p>
    <w:p w14:paraId="366D0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4、结算方式：</w:t>
      </w:r>
    </w:p>
    <w:p w14:paraId="14081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4.1、结算时出具结算审批单。若现场无重大变更不再进行调整，总价包死。有重大变更据实结算，按合同价+变更总价*下浮率＝结算价。</w:t>
      </w:r>
    </w:p>
    <w:p w14:paraId="78B7A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4.2、在合同执行期间新发布的政策文件不进行调整；合同执行期间所有价格均不进行调整，为一次性包死价。乙方无故中途撤场则按已完成工程量的60%进行结。</w:t>
      </w:r>
    </w:p>
    <w:p w14:paraId="09C0A7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5、结算条件：</w:t>
      </w:r>
    </w:p>
    <w:p w14:paraId="3978AE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5.1乙方按期保质保量完成，施工质量符合相关验收规范要求，项目竣工验收完成。</w:t>
      </w:r>
    </w:p>
    <w:p w14:paraId="22B162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5.2其它事宜交接完毕，发包方内部验收并相关人员签字完成，并达到使用条件；并经项 目部开具完工证明书。物业培训、交接完成证明书。</w:t>
      </w:r>
    </w:p>
    <w:p w14:paraId="083A8708">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八、甲乙双方违约责任</w:t>
      </w:r>
    </w:p>
    <w:p w14:paraId="2D520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1、因乙方审图错误或者对图纸不明确并且未与甲方施工人员及时沟通、了解情况的，擅 自施工造成的材料损失和工期延误，由乙方全部负责。</w:t>
      </w:r>
    </w:p>
    <w:p w14:paraId="41A3A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2、乙方每延误工期一天补偿给甲方5 %工期赔偿金，工期延误赔偿金合计不得超过合同 总价的5%。此费用在工程结算时扣除。</w:t>
      </w:r>
    </w:p>
    <w:p w14:paraId="5A2D59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3、乙方无故中途退出，发生的工程量按60%计算，给甲方造成的一切项目损失承担全部 责任。</w:t>
      </w:r>
    </w:p>
    <w:p w14:paraId="7893F8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4、乙方偷盗、倒卖、故意损坏的，按相关法律法规规定处理，给甲方造成损失的要按损 失的两倍赔偿，同时甲方有权解除合同；超出定额损耗率的材料甲方按照材料采购价的1.2 倍对乙方进行处罚。</w:t>
      </w:r>
    </w:p>
    <w:p w14:paraId="30563E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5、因乙方原因工程未达到约定的质量、安全标准的，乙方按照合同总价的5%向甲方支付 违约金。</w:t>
      </w:r>
    </w:p>
    <w:p w14:paraId="41B178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6、因乙方在合同履行期间发生注销、被吊销或非正常经营等异常情况致使该项目业务无 法顺利开展的，除应赔偿甲方的实际损失外，还应按合同总金额的5%向甲方支付违约金。</w:t>
      </w:r>
    </w:p>
    <w:p w14:paraId="1EF7D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7、本项目明确不允许转包或再次分包。若乙方无正当理由且未经甲方书面允许将工程转 包或再分包的，视为乙方的违约行为，乙方应按本合同总价款的5%向甲方支付违约金，因违 规转包或再分包导致的一切风险及损失由乙方承担。</w:t>
      </w:r>
    </w:p>
    <w:p w14:paraId="61FC5B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8、因甲方工程款支付不及时而造成的工期延误，责任由甲方负责并承担给乙方造成的相 应经济损失。</w:t>
      </w:r>
    </w:p>
    <w:p w14:paraId="59E4A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9、因甲方提供的材料、设备不能及时到位、产品质量不合格而给乙方造成相应损失，责 任由甲方承担。</w:t>
      </w:r>
    </w:p>
    <w:p w14:paraId="4E9E7C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10、因政府原因或不可抗力造成停工，甲乙双方各自承担各自损失，乙方不得向甲方提出 任何索赔事项。</w:t>
      </w:r>
    </w:p>
    <w:p w14:paraId="0A7E5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11、工程未经验收不能使用，如甲方或建设单位未经验收擅自使用视为验收合格，因擅自 使用出现问题或发生一切事故造成的所有损失及费用由擅自使用人承担。</w:t>
      </w:r>
    </w:p>
    <w:p w14:paraId="6A2EA06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九、中标解除条款</w:t>
      </w:r>
    </w:p>
    <w:p w14:paraId="04D4CC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除甲、乙双方参照《中华人民共和国民法典》和《最高人民法院关于审理建设工程施工合</w:t>
      </w:r>
    </w:p>
    <w:p w14:paraId="4BDAC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同纠纷案件适用法律问题的解释》之规定的法定解除情形和双方协商解除合同外，具有下列情形的，合同还可被单方解除，即：</w:t>
      </w:r>
    </w:p>
    <w:p w14:paraId="2120F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1、因乙方在施工过程中无视甲方规定和要求，肆意妄为、盲目施工，导致项目现场施工 内容或施工人员管理混乱，且经甲方催告仍未改正的；</w:t>
      </w:r>
    </w:p>
    <w:p w14:paraId="2C098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2、乙方非法转包或违法分包或未及时拨付劳务费用而导致施工队伍在项目现场停工闹事、 信访投诉等维稳事件，乙方未积极、有效解决而给甲方造成权益损失的；</w:t>
      </w:r>
    </w:p>
    <w:p w14:paraId="558A92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3、因乙方施工力量不足等客观原因造成现场停工超过3日以上或实际完工日期比约定计 划完工日期严重迟延达10日以上的；</w:t>
      </w:r>
    </w:p>
    <w:p w14:paraId="1E0120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4、乙方必须按照甲方的要求及相关施工规范的要求及时严格的完成相应的工作量，不符 合要求的必须返工，直到满足相关质量要求为止，乙方承担返工的所有费用，并向甲方支付违 约损失赔偿金。</w:t>
      </w:r>
    </w:p>
    <w:p w14:paraId="1A6BB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5、结合常规工程施工中存在的其他被认定为不可接受的情况而应单方解除的其他情形。</w:t>
      </w:r>
    </w:p>
    <w:p w14:paraId="76ABE7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6、因甲方工程款未按照合同约定足额支付，乙方有权单方解除合同，甲方并赔偿乙方一 切经济损失。</w:t>
      </w:r>
    </w:p>
    <w:p w14:paraId="3D61E0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单方解除合同后，乙方应先行无条件退场，同时移交符合要求的全部原始资料。乙方已完 工工程质量验收及审计结算按原合同所议的条款执行并由双方在场外进行结算。</w:t>
      </w:r>
    </w:p>
    <w:p w14:paraId="64BC997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十、履约保证金</w:t>
      </w:r>
    </w:p>
    <w:p w14:paraId="5CB620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签订合同后，乙方须向甲方缴纳履约保证金</w:t>
      </w:r>
      <w:r>
        <w:rPr>
          <w:rFonts w:hint="eastAsia" w:asciiTheme="minorEastAsia" w:hAnsiTheme="minorEastAsia" w:eastAsiaTheme="minorEastAsia" w:cstheme="minorEastAsia"/>
          <w:sz w:val="24"/>
          <w:szCs w:val="24"/>
          <w:u w:val="single"/>
          <w:lang w:val="en-US" w:eastAsia="zh-CN"/>
        </w:rPr>
        <w:t xml:space="preserve">    0    </w:t>
      </w:r>
      <w:r>
        <w:rPr>
          <w:rFonts w:hint="eastAsia" w:asciiTheme="minorEastAsia" w:hAnsiTheme="minorEastAsia" w:eastAsiaTheme="minorEastAsia" w:cstheme="minorEastAsia"/>
          <w:sz w:val="24"/>
          <w:szCs w:val="24"/>
          <w:lang w:val="en-US" w:eastAsia="zh-CN"/>
        </w:rPr>
        <w:t>,甲方收到乙方缴纳的履约保证金后为乙方开具收据。竣工验收完成后十五个工作日内甲方将履约保证金无 息退还给乙方。</w:t>
      </w:r>
    </w:p>
    <w:p w14:paraId="4F2A76FC">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十一、民工薪酬清欠解决机制</w:t>
      </w:r>
    </w:p>
    <w:p w14:paraId="6ACC7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针对乙方民工或因乙方违规转包或再分包致使分包队伍民工就欠薪而发生罢工、故意延误 工期、薪资纠纷或信访闹事等恶性事件，应由乙方负责管控。涉及甲方维稳处理的，甲方有权根据欠薪民工情况以“代扣工程款”方式协调处理，处理后将会在乙方工程款中1.5倍扣除，且甲方有权结合事态情况及造成的负面影响不排除通过司法途径予以维权。一切风险均由乙方 承担。无论任何情况乙方均承诺不出现工人上访的现象，否则将给予乙方10万元/次的罚款， 罚款自工程款中扣除。</w:t>
      </w:r>
    </w:p>
    <w:p w14:paraId="0A4729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因民工薪酬拖欠而发生上述恶性事件且乙方故意逃避责任或未有效管控的，甲方有权终止 本合同。甲方妥善处理薪酬清欠后将对乙方剩余工程款采取止付措施，并有权强制乙方清理工地预留资产，撤出项目工地。</w:t>
      </w:r>
    </w:p>
    <w:p w14:paraId="60FEF61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十二、保修</w:t>
      </w:r>
    </w:p>
    <w:p w14:paraId="23A2EE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1、保修内容和范围：由乙方承担本合同施工项目的全部保修责任。如使用方原因或者人为损坏的可以由乙方负责维修，但是维修费用由责任方承担。</w:t>
      </w:r>
    </w:p>
    <w:p w14:paraId="7B1176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2、质保期：消防电系统、消防水系统质保期为3年；质量保修期从项目工程实际竣工验收合格并交付工程之日起算。</w:t>
      </w:r>
    </w:p>
    <w:p w14:paraId="04EC6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3、保修承诺：保修期内，乙方应在接到维修通知后24小时内派人维修，如若拖延维修，甲方有权找第三方及时维修，维修费用在质保金中二倍扣除。</w:t>
      </w:r>
    </w:p>
    <w:p w14:paraId="7AEEB5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十三、争议解决</w:t>
      </w:r>
    </w:p>
    <w:p w14:paraId="7C9C9B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若本合同在履行过程中发生争议，甲乙双方应协商解决，协商达成一致意见的应形成书面补充协议，双方签章后与本合同具有同等法律效力。协商不成的，可向工程所在地人民法院提 起诉讼。</w:t>
      </w:r>
    </w:p>
    <w:p w14:paraId="2CB9520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十四、其他事项</w:t>
      </w:r>
    </w:p>
    <w:p w14:paraId="48BE39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1、由不可抗力或不可预见的甲方因素造成的工期延误，经双方协商一致，工期可以适当顺延。</w:t>
      </w:r>
    </w:p>
    <w:p w14:paraId="4FDA88AB">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0829AFE6">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A6FCC1D">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F398D24">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2E40DC7">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469AB80">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7C6FDD60">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091D3412">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5247BC8">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7F1C6E45">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88A9CB3">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0D90CF8">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451B5DA3">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6180E76">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第三部分：清单编制说明及工程量清单</w:t>
      </w:r>
    </w:p>
    <w:p w14:paraId="77098BAF">
      <w:pPr>
        <w:ind w:firstLine="643" w:firstLineChars="200"/>
        <w:jc w:val="left"/>
        <w:rPr>
          <w:rFonts w:hint="default" w:ascii="宋体" w:hAnsi="宋体"/>
          <w:b/>
          <w:bCs/>
          <w:sz w:val="32"/>
          <w:szCs w:val="32"/>
          <w:u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 xml:space="preserve">无 </w:t>
      </w:r>
    </w:p>
    <w:p w14:paraId="03A23E2D">
      <w:pPr>
        <w:jc w:val="left"/>
        <w:rPr>
          <w:rFonts w:hint="eastAsia" w:ascii="宋体" w:hAnsi="宋体"/>
          <w:b/>
          <w:bCs/>
          <w:sz w:val="32"/>
          <w:szCs w:val="32"/>
          <w:u w:val="none"/>
          <w:lang w:val="en-US" w:eastAsia="zh-CN"/>
        </w:rPr>
      </w:pPr>
    </w:p>
    <w:p w14:paraId="6EDFBB72">
      <w:pPr>
        <w:jc w:val="left"/>
        <w:rPr>
          <w:rFonts w:hint="eastAsia" w:ascii="宋体" w:hAnsi="宋体"/>
          <w:b/>
          <w:bCs/>
          <w:sz w:val="32"/>
          <w:szCs w:val="32"/>
          <w:u w:val="none"/>
          <w:lang w:val="en-US" w:eastAsia="zh-CN"/>
        </w:rPr>
      </w:pPr>
    </w:p>
    <w:p w14:paraId="4998B162">
      <w:pPr>
        <w:jc w:val="left"/>
        <w:rPr>
          <w:rFonts w:hint="eastAsia" w:ascii="宋体" w:hAnsi="宋体"/>
          <w:b/>
          <w:bCs/>
          <w:sz w:val="32"/>
          <w:szCs w:val="32"/>
          <w:u w:val="none"/>
          <w:lang w:val="en-US" w:eastAsia="zh-CN"/>
        </w:rPr>
      </w:pPr>
    </w:p>
    <w:p w14:paraId="617553DF">
      <w:pPr>
        <w:jc w:val="left"/>
        <w:rPr>
          <w:rFonts w:hint="eastAsia" w:ascii="宋体" w:hAnsi="宋体"/>
          <w:b/>
          <w:bCs/>
          <w:sz w:val="32"/>
          <w:szCs w:val="32"/>
          <w:u w:val="none"/>
          <w:lang w:val="en-US" w:eastAsia="zh-CN"/>
        </w:rPr>
      </w:pPr>
    </w:p>
    <w:p w14:paraId="7742B831">
      <w:pPr>
        <w:jc w:val="left"/>
        <w:rPr>
          <w:rFonts w:hint="eastAsia" w:ascii="宋体" w:hAnsi="宋体"/>
          <w:b/>
          <w:bCs/>
          <w:sz w:val="32"/>
          <w:szCs w:val="32"/>
          <w:u w:val="none"/>
          <w:lang w:val="en-US" w:eastAsia="zh-CN"/>
        </w:rPr>
      </w:pPr>
    </w:p>
    <w:p w14:paraId="2F207F58">
      <w:pPr>
        <w:jc w:val="left"/>
        <w:rPr>
          <w:rFonts w:hint="eastAsia" w:ascii="宋体" w:hAnsi="宋体"/>
          <w:b/>
          <w:bCs/>
          <w:sz w:val="32"/>
          <w:szCs w:val="32"/>
          <w:u w:val="none"/>
          <w:lang w:val="en-US" w:eastAsia="zh-CN"/>
        </w:rPr>
      </w:pPr>
    </w:p>
    <w:p w14:paraId="1E445F21">
      <w:pPr>
        <w:jc w:val="left"/>
        <w:rPr>
          <w:rFonts w:hint="eastAsia" w:ascii="宋体" w:hAnsi="宋体"/>
          <w:b/>
          <w:bCs/>
          <w:sz w:val="32"/>
          <w:szCs w:val="32"/>
          <w:u w:val="none"/>
          <w:lang w:val="en-US" w:eastAsia="zh-CN"/>
        </w:rPr>
      </w:pPr>
    </w:p>
    <w:p w14:paraId="3C650F10">
      <w:pPr>
        <w:jc w:val="left"/>
        <w:rPr>
          <w:rFonts w:hint="eastAsia" w:ascii="宋体" w:hAnsi="宋体"/>
          <w:b/>
          <w:bCs/>
          <w:sz w:val="32"/>
          <w:szCs w:val="32"/>
          <w:u w:val="none"/>
          <w:lang w:val="en-US" w:eastAsia="zh-CN"/>
        </w:rPr>
      </w:pPr>
    </w:p>
    <w:p w14:paraId="2EF5ABF2">
      <w:pPr>
        <w:jc w:val="left"/>
        <w:rPr>
          <w:rFonts w:hint="eastAsia" w:ascii="宋体" w:hAnsi="宋体"/>
          <w:b/>
          <w:bCs/>
          <w:sz w:val="32"/>
          <w:szCs w:val="32"/>
          <w:u w:val="none"/>
          <w:lang w:val="en-US" w:eastAsia="zh-CN"/>
        </w:rPr>
      </w:pPr>
    </w:p>
    <w:p w14:paraId="6B10ED33">
      <w:pPr>
        <w:jc w:val="left"/>
        <w:rPr>
          <w:rFonts w:hint="eastAsia" w:ascii="宋体" w:hAnsi="宋体"/>
          <w:b/>
          <w:bCs/>
          <w:sz w:val="32"/>
          <w:szCs w:val="32"/>
          <w:u w:val="none"/>
          <w:lang w:val="en-US" w:eastAsia="zh-CN"/>
        </w:rPr>
      </w:pPr>
    </w:p>
    <w:p w14:paraId="1256A74D">
      <w:pPr>
        <w:jc w:val="left"/>
        <w:rPr>
          <w:rFonts w:hint="eastAsia" w:ascii="宋体" w:hAnsi="宋体"/>
          <w:b/>
          <w:bCs/>
          <w:sz w:val="32"/>
          <w:szCs w:val="32"/>
          <w:u w:val="none"/>
          <w:lang w:val="en-US" w:eastAsia="zh-CN"/>
        </w:rPr>
      </w:pPr>
    </w:p>
    <w:p w14:paraId="43E1C91C">
      <w:pPr>
        <w:jc w:val="left"/>
        <w:rPr>
          <w:rFonts w:hint="eastAsia" w:ascii="宋体" w:hAnsi="宋体"/>
          <w:b/>
          <w:bCs/>
          <w:sz w:val="32"/>
          <w:szCs w:val="32"/>
          <w:u w:val="none"/>
          <w:lang w:val="en-US" w:eastAsia="zh-CN"/>
        </w:rPr>
      </w:pPr>
    </w:p>
    <w:p w14:paraId="7826C066">
      <w:pPr>
        <w:jc w:val="left"/>
        <w:rPr>
          <w:rFonts w:hint="eastAsia" w:ascii="宋体" w:hAnsi="宋体"/>
          <w:b/>
          <w:bCs/>
          <w:sz w:val="32"/>
          <w:szCs w:val="32"/>
          <w:u w:val="none"/>
          <w:lang w:val="en-US" w:eastAsia="zh-CN"/>
        </w:rPr>
      </w:pPr>
    </w:p>
    <w:p w14:paraId="18DF413B">
      <w:pPr>
        <w:jc w:val="left"/>
        <w:rPr>
          <w:rFonts w:hint="eastAsia" w:ascii="宋体" w:hAnsi="宋体"/>
          <w:b/>
          <w:bCs/>
          <w:sz w:val="32"/>
          <w:szCs w:val="32"/>
          <w:u w:val="none"/>
          <w:lang w:val="en-US" w:eastAsia="zh-CN"/>
        </w:rPr>
      </w:pPr>
    </w:p>
    <w:p w14:paraId="3BC57D22">
      <w:pPr>
        <w:jc w:val="left"/>
        <w:rPr>
          <w:rFonts w:hint="eastAsia" w:ascii="宋体" w:hAnsi="宋体"/>
          <w:b/>
          <w:bCs/>
          <w:sz w:val="32"/>
          <w:szCs w:val="32"/>
          <w:u w:val="none"/>
          <w:lang w:val="en-US" w:eastAsia="zh-CN"/>
        </w:rPr>
      </w:pPr>
    </w:p>
    <w:p w14:paraId="342AEC60">
      <w:pPr>
        <w:jc w:val="left"/>
        <w:rPr>
          <w:rFonts w:hint="eastAsia" w:ascii="宋体" w:hAnsi="宋体"/>
          <w:b/>
          <w:bCs/>
          <w:sz w:val="32"/>
          <w:szCs w:val="32"/>
          <w:u w:val="none"/>
          <w:lang w:val="en-US" w:eastAsia="zh-CN"/>
        </w:rPr>
      </w:pPr>
    </w:p>
    <w:p w14:paraId="1568E6D2">
      <w:pPr>
        <w:jc w:val="left"/>
        <w:rPr>
          <w:rFonts w:hint="eastAsia" w:ascii="宋体" w:hAnsi="宋体"/>
          <w:b/>
          <w:bCs/>
          <w:sz w:val="32"/>
          <w:szCs w:val="32"/>
          <w:u w:val="none"/>
          <w:lang w:val="en-US" w:eastAsia="zh-CN"/>
        </w:rPr>
      </w:pPr>
    </w:p>
    <w:p w14:paraId="1697FBF9">
      <w:pPr>
        <w:jc w:val="left"/>
        <w:rPr>
          <w:rFonts w:hint="eastAsia" w:ascii="宋体" w:hAnsi="宋体"/>
          <w:b/>
          <w:bCs/>
          <w:sz w:val="32"/>
          <w:szCs w:val="32"/>
          <w:u w:val="none"/>
          <w:lang w:val="en-US" w:eastAsia="zh-CN"/>
        </w:rPr>
      </w:pPr>
    </w:p>
    <w:p w14:paraId="7BA98C7C">
      <w:pPr>
        <w:jc w:val="left"/>
        <w:rPr>
          <w:rFonts w:hint="eastAsia" w:ascii="宋体" w:hAnsi="宋体"/>
          <w:b/>
          <w:bCs/>
          <w:sz w:val="32"/>
          <w:szCs w:val="32"/>
          <w:u w:val="none"/>
          <w:lang w:val="en-US" w:eastAsia="zh-CN"/>
        </w:rPr>
      </w:pPr>
    </w:p>
    <w:p w14:paraId="63E31872">
      <w:pPr>
        <w:jc w:val="left"/>
        <w:rPr>
          <w:rFonts w:hint="eastAsia" w:ascii="宋体" w:hAnsi="宋体"/>
          <w:b/>
          <w:bCs/>
          <w:sz w:val="32"/>
          <w:szCs w:val="32"/>
          <w:u w:val="none"/>
          <w:lang w:val="en-US" w:eastAsia="zh-CN"/>
        </w:rPr>
      </w:pPr>
    </w:p>
    <w:p w14:paraId="6DD8FF8A">
      <w:pPr>
        <w:jc w:val="left"/>
        <w:rPr>
          <w:rFonts w:hint="eastAsia" w:ascii="宋体" w:hAnsi="宋体"/>
          <w:b/>
          <w:bCs/>
          <w:sz w:val="32"/>
          <w:szCs w:val="32"/>
          <w:u w:val="none"/>
          <w:lang w:val="en-US" w:eastAsia="zh-CN"/>
        </w:rPr>
      </w:pPr>
    </w:p>
    <w:p w14:paraId="29795BE1">
      <w:pPr>
        <w:jc w:val="left"/>
        <w:rPr>
          <w:rFonts w:hint="default" w:ascii="宋体" w:hAnsi="宋体" w:eastAsia="宋体"/>
          <w:b/>
          <w:bCs/>
          <w:sz w:val="32"/>
          <w:szCs w:val="32"/>
          <w:u w:val="none"/>
          <w:lang w:val="en-US" w:eastAsia="zh-CN"/>
        </w:rPr>
      </w:pPr>
      <w:bookmarkStart w:id="8" w:name="_GoBack"/>
      <w:bookmarkEnd w:id="8"/>
      <w:r>
        <w:rPr>
          <w:rFonts w:hint="eastAsia" w:ascii="宋体" w:hAnsi="宋体"/>
          <w:b/>
          <w:bCs/>
          <w:sz w:val="32"/>
          <w:szCs w:val="32"/>
          <w:u w:val="none"/>
          <w:lang w:val="en-US" w:eastAsia="zh-CN"/>
        </w:rPr>
        <w:t>第四部分：投标文件格式</w:t>
      </w:r>
    </w:p>
    <w:p w14:paraId="70738CF1">
      <w:pPr>
        <w:jc w:val="center"/>
        <w:rPr>
          <w:rFonts w:hint="default" w:ascii="宋体" w:hAnsi="宋体" w:eastAsia="宋体"/>
          <w:sz w:val="32"/>
          <w:szCs w:val="32"/>
          <w:lang w:val="en-US" w:eastAsia="zh-CN"/>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lang w:eastAsia="zh-CN"/>
        </w:rPr>
        <w:t>工程</w:t>
      </w:r>
      <w:r>
        <w:rPr>
          <w:rFonts w:hint="eastAsia" w:ascii="宋体" w:hAnsi="宋体"/>
          <w:sz w:val="32"/>
          <w:szCs w:val="32"/>
        </w:rPr>
        <w:t>招标</w:t>
      </w:r>
      <w:r>
        <w:rPr>
          <w:rFonts w:hint="eastAsia" w:ascii="宋体" w:hAnsi="宋体"/>
          <w:sz w:val="32"/>
          <w:szCs w:val="32"/>
          <w:lang w:val="en-US" w:eastAsia="zh-CN"/>
        </w:rPr>
        <w:t xml:space="preserve">           </w:t>
      </w:r>
    </w:p>
    <w:p w14:paraId="401AD31C">
      <w:pPr>
        <w:jc w:val="center"/>
        <w:rPr>
          <w:rFonts w:hint="eastAsia" w:ascii="宋体" w:hAnsi="宋体"/>
          <w:sz w:val="32"/>
          <w:szCs w:val="32"/>
        </w:rPr>
      </w:pPr>
      <w:r>
        <w:rPr>
          <w:rFonts w:hint="eastAsia" w:ascii="宋体" w:hAnsi="宋体"/>
          <w:sz w:val="32"/>
          <w:szCs w:val="32"/>
        </w:rPr>
        <w:t>（商务标）</w:t>
      </w:r>
    </w:p>
    <w:p w14:paraId="5814AFC4">
      <w:pPr>
        <w:spacing w:before="240" w:beforeLines="100"/>
        <w:jc w:val="center"/>
        <w:rPr>
          <w:rFonts w:hint="eastAsia" w:ascii="宋体" w:hAnsi="宋体"/>
          <w:sz w:val="32"/>
          <w:szCs w:val="32"/>
        </w:rPr>
      </w:pPr>
      <w:r>
        <w:rPr>
          <w:rFonts w:hint="eastAsia" w:ascii="宋体" w:hAnsi="宋体"/>
          <w:sz w:val="32"/>
          <w:szCs w:val="32"/>
        </w:rPr>
        <w:t>投  标  文  件</w:t>
      </w:r>
    </w:p>
    <w:p w14:paraId="377C8350">
      <w:pPr>
        <w:jc w:val="center"/>
        <w:rPr>
          <w:rFonts w:hint="eastAsia" w:ascii="宋体" w:hAnsi="宋体"/>
          <w:sz w:val="24"/>
          <w:szCs w:val="24"/>
        </w:rPr>
      </w:pPr>
    </w:p>
    <w:p w14:paraId="4B784F10">
      <w:pPr>
        <w:jc w:val="center"/>
        <w:rPr>
          <w:rFonts w:hint="eastAsia" w:ascii="宋体" w:hAnsi="宋体"/>
          <w:sz w:val="24"/>
          <w:szCs w:val="24"/>
        </w:rPr>
      </w:pPr>
    </w:p>
    <w:p w14:paraId="59415AF1">
      <w:pPr>
        <w:jc w:val="center"/>
        <w:rPr>
          <w:rFonts w:hint="eastAsia" w:ascii="宋体" w:hAnsi="宋体"/>
          <w:sz w:val="24"/>
          <w:szCs w:val="24"/>
        </w:rPr>
      </w:pPr>
    </w:p>
    <w:p w14:paraId="1621A65B">
      <w:pPr>
        <w:jc w:val="center"/>
        <w:rPr>
          <w:rFonts w:hint="eastAsia" w:ascii="宋体" w:hAnsi="宋体"/>
          <w:sz w:val="24"/>
          <w:szCs w:val="24"/>
        </w:rPr>
      </w:pPr>
    </w:p>
    <w:p w14:paraId="147410B1">
      <w:pPr>
        <w:jc w:val="center"/>
        <w:rPr>
          <w:rFonts w:hint="eastAsia" w:ascii="宋体" w:hAnsi="宋体"/>
          <w:sz w:val="24"/>
          <w:szCs w:val="24"/>
        </w:rPr>
      </w:pPr>
    </w:p>
    <w:p w14:paraId="7E907619">
      <w:pPr>
        <w:jc w:val="center"/>
        <w:rPr>
          <w:rFonts w:hint="eastAsia" w:ascii="宋体" w:hAnsi="宋体"/>
          <w:sz w:val="24"/>
          <w:szCs w:val="24"/>
        </w:rPr>
      </w:pPr>
    </w:p>
    <w:p w14:paraId="034E65F5">
      <w:pPr>
        <w:jc w:val="center"/>
        <w:rPr>
          <w:rFonts w:hint="eastAsia" w:ascii="宋体" w:hAnsi="宋体"/>
          <w:sz w:val="24"/>
          <w:szCs w:val="24"/>
        </w:rPr>
      </w:pPr>
    </w:p>
    <w:p w14:paraId="49131C60">
      <w:pPr>
        <w:jc w:val="center"/>
        <w:rPr>
          <w:rFonts w:hint="eastAsia" w:ascii="宋体" w:hAnsi="宋体"/>
          <w:sz w:val="24"/>
          <w:szCs w:val="24"/>
        </w:rPr>
      </w:pPr>
    </w:p>
    <w:p w14:paraId="161612EE">
      <w:pPr>
        <w:jc w:val="center"/>
        <w:rPr>
          <w:rFonts w:hint="eastAsia" w:ascii="宋体" w:hAnsi="宋体"/>
          <w:sz w:val="24"/>
          <w:szCs w:val="24"/>
        </w:rPr>
      </w:pPr>
    </w:p>
    <w:p w14:paraId="4B6546B1">
      <w:pPr>
        <w:jc w:val="center"/>
        <w:rPr>
          <w:rFonts w:hint="eastAsia" w:ascii="宋体" w:hAnsi="宋体"/>
          <w:sz w:val="24"/>
          <w:szCs w:val="24"/>
        </w:rPr>
      </w:pPr>
    </w:p>
    <w:p w14:paraId="1E647BD3">
      <w:pPr>
        <w:jc w:val="center"/>
        <w:rPr>
          <w:rFonts w:hint="eastAsia" w:ascii="宋体" w:hAnsi="宋体"/>
          <w:sz w:val="24"/>
          <w:szCs w:val="24"/>
        </w:rPr>
      </w:pPr>
    </w:p>
    <w:p w14:paraId="36B72382">
      <w:pPr>
        <w:jc w:val="center"/>
        <w:rPr>
          <w:rFonts w:hint="eastAsia" w:ascii="宋体" w:hAnsi="宋体"/>
          <w:sz w:val="24"/>
          <w:szCs w:val="24"/>
        </w:rPr>
      </w:pPr>
    </w:p>
    <w:p w14:paraId="47F61E70">
      <w:pPr>
        <w:jc w:val="center"/>
        <w:rPr>
          <w:rFonts w:hint="eastAsia" w:ascii="宋体" w:hAnsi="宋体"/>
          <w:sz w:val="24"/>
          <w:szCs w:val="24"/>
        </w:rPr>
      </w:pPr>
    </w:p>
    <w:p w14:paraId="0BB4C52D">
      <w:pPr>
        <w:jc w:val="center"/>
        <w:rPr>
          <w:rFonts w:hint="eastAsia" w:ascii="宋体" w:hAnsi="宋体"/>
          <w:sz w:val="24"/>
          <w:szCs w:val="24"/>
        </w:rPr>
      </w:pPr>
    </w:p>
    <w:p w14:paraId="33C995EB">
      <w:pPr>
        <w:jc w:val="center"/>
        <w:rPr>
          <w:rFonts w:hint="eastAsia" w:ascii="宋体" w:hAnsi="宋体"/>
          <w:sz w:val="24"/>
          <w:szCs w:val="24"/>
        </w:rPr>
      </w:pPr>
    </w:p>
    <w:p w14:paraId="5A79100E">
      <w:pPr>
        <w:jc w:val="center"/>
        <w:rPr>
          <w:rFonts w:hint="eastAsia" w:ascii="宋体" w:hAnsi="宋体"/>
          <w:sz w:val="24"/>
          <w:szCs w:val="24"/>
        </w:rPr>
      </w:pPr>
    </w:p>
    <w:p w14:paraId="144788E3">
      <w:pPr>
        <w:jc w:val="center"/>
        <w:rPr>
          <w:rFonts w:hint="eastAsia" w:ascii="宋体" w:hAnsi="宋体"/>
          <w:sz w:val="24"/>
          <w:szCs w:val="24"/>
        </w:rPr>
      </w:pPr>
    </w:p>
    <w:p w14:paraId="19F094D4">
      <w:pPr>
        <w:jc w:val="center"/>
        <w:rPr>
          <w:rFonts w:hint="eastAsia" w:ascii="宋体" w:hAnsi="宋体"/>
          <w:sz w:val="24"/>
          <w:szCs w:val="24"/>
        </w:rPr>
      </w:pPr>
    </w:p>
    <w:p w14:paraId="5E117F84">
      <w:pPr>
        <w:jc w:val="center"/>
        <w:rPr>
          <w:rFonts w:hint="eastAsia" w:ascii="宋体" w:hAnsi="宋体"/>
          <w:sz w:val="24"/>
          <w:szCs w:val="24"/>
        </w:rPr>
      </w:pPr>
    </w:p>
    <w:p w14:paraId="0B33348A">
      <w:pPr>
        <w:jc w:val="center"/>
        <w:rPr>
          <w:rFonts w:hint="eastAsia" w:ascii="宋体" w:hAnsi="宋体"/>
          <w:sz w:val="24"/>
          <w:szCs w:val="24"/>
        </w:rPr>
      </w:pPr>
    </w:p>
    <w:p w14:paraId="156A7156">
      <w:pPr>
        <w:jc w:val="center"/>
        <w:rPr>
          <w:rFonts w:hint="eastAsia" w:ascii="宋体" w:hAnsi="宋体"/>
          <w:sz w:val="24"/>
          <w:szCs w:val="24"/>
        </w:rPr>
      </w:pPr>
    </w:p>
    <w:p w14:paraId="2CADC22E">
      <w:pPr>
        <w:jc w:val="center"/>
        <w:rPr>
          <w:rFonts w:hint="eastAsia" w:ascii="宋体" w:hAnsi="宋体"/>
          <w:sz w:val="24"/>
          <w:szCs w:val="24"/>
        </w:rPr>
      </w:pPr>
    </w:p>
    <w:p w14:paraId="361A195C">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410B9545">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75BA2955">
      <w:pPr>
        <w:jc w:val="center"/>
        <w:rPr>
          <w:rFonts w:hint="eastAsia" w:ascii="宋体" w:hAnsi="宋体"/>
          <w:sz w:val="28"/>
          <w:szCs w:val="28"/>
        </w:rPr>
      </w:pPr>
    </w:p>
    <w:p w14:paraId="0185AC96">
      <w:pPr>
        <w:jc w:val="center"/>
        <w:rPr>
          <w:rFonts w:hint="eastAsia" w:ascii="宋体" w:hAnsi="宋体"/>
          <w:sz w:val="28"/>
          <w:szCs w:val="28"/>
        </w:rPr>
      </w:pPr>
    </w:p>
    <w:p w14:paraId="0CE4D8E2">
      <w:pPr>
        <w:jc w:val="center"/>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F49F474">
      <w:pPr>
        <w:spacing w:before="240" w:beforeLines="100" w:after="240" w:afterLines="100"/>
        <w:jc w:val="center"/>
        <w:rPr>
          <w:rFonts w:hint="eastAsia" w:ascii="宋体" w:hAnsi="宋体"/>
          <w:sz w:val="24"/>
        </w:rPr>
      </w:pPr>
      <w:r>
        <w:rPr>
          <w:rFonts w:hint="eastAsia" w:ascii="宋体" w:hAnsi="宋体"/>
          <w:sz w:val="24"/>
          <w:szCs w:val="24"/>
        </w:rPr>
        <w:br w:type="page"/>
      </w:r>
      <w:r>
        <w:rPr>
          <w:rFonts w:hint="eastAsia" w:ascii="宋体" w:hAnsi="宋体"/>
          <w:sz w:val="24"/>
        </w:rPr>
        <w:t>目    录</w:t>
      </w:r>
    </w:p>
    <w:p w14:paraId="20953837">
      <w:pPr>
        <w:tabs>
          <w:tab w:val="center" w:pos="4855"/>
        </w:tabs>
        <w:spacing w:line="600" w:lineRule="exact"/>
        <w:rPr>
          <w:rFonts w:hint="eastAsia" w:ascii="宋体" w:hAnsi="宋体" w:eastAsia="宋体"/>
          <w:sz w:val="24"/>
          <w:lang w:val="en-US" w:eastAsia="zh-CN"/>
        </w:rPr>
      </w:pPr>
      <w:r>
        <w:rPr>
          <w:rFonts w:hint="eastAsia" w:ascii="宋体" w:hAnsi="宋体"/>
          <w:sz w:val="24"/>
          <w:lang w:val="en-US" w:eastAsia="zh-CN"/>
        </w:rPr>
        <w:t>1、</w:t>
      </w:r>
      <w:r>
        <w:rPr>
          <w:rFonts w:hint="eastAsia" w:ascii="宋体" w:hAnsi="宋体"/>
          <w:sz w:val="24"/>
          <w:lang w:eastAsia="zh-CN"/>
        </w:rPr>
        <w:t>报价</w:t>
      </w:r>
      <w:r>
        <w:rPr>
          <w:rFonts w:hint="eastAsia" w:ascii="宋体" w:hAnsi="宋体"/>
          <w:sz w:val="24"/>
        </w:rPr>
        <w:t>一览表</w:t>
      </w:r>
      <w:r>
        <w:rPr>
          <w:rFonts w:hint="eastAsia" w:ascii="宋体" w:hAnsi="宋体"/>
          <w:sz w:val="24"/>
          <w:lang w:eastAsia="zh-CN"/>
        </w:rPr>
        <w:t>（附</w:t>
      </w:r>
      <w:r>
        <w:rPr>
          <w:rFonts w:hint="eastAsia" w:ascii="宋体" w:hAnsi="宋体"/>
          <w:sz w:val="24"/>
        </w:rPr>
        <w:t>已标价工程量清单</w:t>
      </w:r>
      <w:r>
        <w:rPr>
          <w:rFonts w:hint="eastAsia" w:ascii="宋体" w:hAnsi="宋体"/>
          <w:sz w:val="24"/>
          <w:lang w:eastAsia="zh-CN"/>
        </w:rPr>
        <w:t>）</w:t>
      </w:r>
    </w:p>
    <w:p w14:paraId="3C610ADE">
      <w:pPr>
        <w:spacing w:line="600" w:lineRule="exact"/>
        <w:rPr>
          <w:rFonts w:hint="eastAsia" w:ascii="宋体" w:hAnsi="宋体"/>
          <w:sz w:val="24"/>
        </w:rPr>
      </w:pPr>
      <w:r>
        <w:rPr>
          <w:rFonts w:hint="eastAsia" w:ascii="宋体" w:hAnsi="宋体"/>
          <w:sz w:val="24"/>
          <w:lang w:val="en-US" w:eastAsia="zh-CN"/>
        </w:rPr>
        <w:t>2、</w:t>
      </w:r>
      <w:r>
        <w:rPr>
          <w:rFonts w:hint="eastAsia" w:ascii="宋体" w:hAnsi="宋体"/>
          <w:sz w:val="24"/>
        </w:rPr>
        <w:t>信誉承诺函</w:t>
      </w:r>
    </w:p>
    <w:p w14:paraId="4437A8A2">
      <w:pPr>
        <w:spacing w:line="600" w:lineRule="exact"/>
        <w:rPr>
          <w:rFonts w:hint="eastAsia" w:ascii="宋体" w:hAnsi="宋体" w:eastAsia="宋体"/>
          <w:sz w:val="24"/>
          <w:lang w:val="en-US" w:eastAsia="zh-CN"/>
        </w:rPr>
      </w:pPr>
      <w:r>
        <w:rPr>
          <w:rFonts w:hint="eastAsia" w:ascii="宋体" w:hAnsi="宋体"/>
          <w:sz w:val="24"/>
          <w:lang w:val="en-US" w:eastAsia="zh-CN"/>
        </w:rPr>
        <w:t>3、施工安全承诺书</w:t>
      </w:r>
    </w:p>
    <w:p w14:paraId="3134242F">
      <w:pPr>
        <w:spacing w:line="600" w:lineRule="exact"/>
        <w:rPr>
          <w:rFonts w:hint="eastAsia" w:ascii="宋体" w:hAnsi="宋体"/>
          <w:sz w:val="24"/>
        </w:rPr>
      </w:pPr>
      <w:r>
        <w:rPr>
          <w:rFonts w:hint="eastAsia" w:ascii="宋体" w:hAnsi="宋体"/>
          <w:sz w:val="24"/>
          <w:lang w:val="en-US" w:eastAsia="zh-CN"/>
        </w:rPr>
        <w:t>4、</w:t>
      </w:r>
      <w:r>
        <w:rPr>
          <w:rFonts w:hint="eastAsia" w:ascii="宋体" w:hAnsi="宋体"/>
          <w:sz w:val="24"/>
        </w:rPr>
        <w:t>法定代表人身份证明</w:t>
      </w:r>
    </w:p>
    <w:p w14:paraId="4F164E31">
      <w:pPr>
        <w:spacing w:line="600" w:lineRule="exact"/>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、授权委托书</w:t>
      </w:r>
      <w:r>
        <w:rPr>
          <w:rFonts w:hint="eastAsia" w:ascii="宋体" w:hAnsi="宋体"/>
          <w:sz w:val="24"/>
          <w:lang w:eastAsia="zh-CN"/>
        </w:rPr>
        <w:t>（如法定代表人没有授权委托人的需提供）</w:t>
      </w:r>
    </w:p>
    <w:p w14:paraId="6A829BA2">
      <w:pPr>
        <w:spacing w:line="600" w:lineRule="exact"/>
        <w:rPr>
          <w:rFonts w:hint="eastAsia" w:ascii="宋体" w:hAnsi="宋体"/>
          <w:sz w:val="24"/>
        </w:rPr>
      </w:pPr>
      <w:r>
        <w:rPr>
          <w:rFonts w:hint="eastAsia" w:ascii="宋体" w:hAnsi="宋体"/>
          <w:sz w:val="24"/>
          <w:lang w:val="en-US" w:eastAsia="zh-CN"/>
        </w:rPr>
        <w:t>6、资格审查的所有证件的</w:t>
      </w:r>
      <w:r>
        <w:rPr>
          <w:rFonts w:hint="eastAsia" w:ascii="宋体" w:hAnsi="宋体" w:cs="宋体"/>
          <w:color w:val="auto"/>
          <w:sz w:val="24"/>
          <w:szCs w:val="24"/>
          <w:highlight w:val="none"/>
          <w:lang w:val="en-US" w:eastAsia="zh-CN"/>
        </w:rPr>
        <w:t>复印件</w:t>
      </w:r>
      <w:r>
        <w:rPr>
          <w:rFonts w:hint="eastAsia" w:ascii="宋体" w:hAnsi="宋体"/>
          <w:sz w:val="24"/>
          <w:lang w:val="en-US" w:eastAsia="zh-CN"/>
        </w:rPr>
        <w:t>、近三年类似工程业绩资料复印件</w:t>
      </w:r>
    </w:p>
    <w:p w14:paraId="10E6F9C9">
      <w:pPr>
        <w:spacing w:line="600" w:lineRule="exact"/>
        <w:rPr>
          <w:rFonts w:hint="eastAsia" w:ascii="宋体" w:hAnsi="宋体"/>
          <w:sz w:val="24"/>
        </w:rPr>
      </w:pPr>
      <w:r>
        <w:rPr>
          <w:rFonts w:hint="eastAsia" w:ascii="宋体" w:hAnsi="宋体"/>
          <w:sz w:val="24"/>
          <w:lang w:val="en-US" w:eastAsia="zh-CN"/>
        </w:rPr>
        <w:t>7、</w:t>
      </w:r>
      <w:r>
        <w:rPr>
          <w:rFonts w:hint="eastAsia" w:ascii="宋体" w:hAnsi="宋体"/>
          <w:sz w:val="24"/>
          <w:lang w:eastAsia="zh-CN"/>
        </w:rPr>
        <w:t>项目管理人员组成情况</w:t>
      </w:r>
      <w:r>
        <w:rPr>
          <w:rFonts w:hint="eastAsia" w:ascii="宋体" w:hAnsi="宋体" w:eastAsia="宋体"/>
          <w:sz w:val="24"/>
          <w:lang w:val="en-US" w:eastAsia="zh-CN"/>
        </w:rPr>
        <w:t>并附项目负责人简历表</w:t>
      </w:r>
    </w:p>
    <w:p w14:paraId="267A82BA">
      <w:pPr>
        <w:spacing w:line="600" w:lineRule="exact"/>
        <w:rPr>
          <w:rFonts w:hint="default" w:ascii="宋体" w:hAnsi="宋体"/>
          <w:sz w:val="24"/>
          <w:lang w:val="en-US" w:eastAsia="zh-CN"/>
        </w:rPr>
      </w:pPr>
      <w:r>
        <w:rPr>
          <w:rFonts w:hint="eastAsia" w:ascii="宋体" w:hAnsi="宋体"/>
          <w:sz w:val="24"/>
          <w:lang w:val="en-US" w:eastAsia="zh-CN"/>
        </w:rPr>
        <w:t>8、企业需提交的其他资料</w:t>
      </w:r>
    </w:p>
    <w:p w14:paraId="39A88CE4">
      <w:pPr>
        <w:spacing w:line="600" w:lineRule="exact"/>
        <w:rPr>
          <w:rFonts w:hint="eastAsia" w:ascii="宋体" w:hAnsi="宋体"/>
          <w:sz w:val="24"/>
          <w:lang w:val="en-US" w:eastAsia="zh-CN"/>
        </w:rPr>
      </w:pPr>
      <w:r>
        <w:rPr>
          <w:rFonts w:hint="eastAsia" w:ascii="宋体" w:hAnsi="宋体"/>
          <w:sz w:val="24"/>
          <w:lang w:eastAsia="zh-CN"/>
        </w:rPr>
        <w:t>注：商务标书至少应包括第</w:t>
      </w:r>
      <w:r>
        <w:rPr>
          <w:rFonts w:hint="eastAsia" w:ascii="宋体" w:hAnsi="宋体"/>
          <w:sz w:val="24"/>
          <w:lang w:val="en-US" w:eastAsia="zh-CN"/>
        </w:rPr>
        <w:t>1至7项内容，其余内容由投标企业根据企业情况编制。</w:t>
      </w:r>
    </w:p>
    <w:p w14:paraId="35B111D3">
      <w:pPr>
        <w:pStyle w:val="2"/>
        <w:numPr>
          <w:ilvl w:val="0"/>
          <w:numId w:val="0"/>
        </w:numPr>
        <w:ind w:leftChars="0"/>
        <w:jc w:val="center"/>
        <w:rPr>
          <w:rFonts w:hint="eastAsia" w:ascii="宋体" w:hAnsi="宋体" w:eastAsia="宋体"/>
          <w:sz w:val="24"/>
          <w:szCs w:val="24"/>
          <w:lang w:eastAsia="zh-CN"/>
        </w:rPr>
      </w:pPr>
      <w:bookmarkStart w:id="0" w:name="_Toc18660184"/>
      <w:r>
        <w:rPr>
          <w:rFonts w:hint="eastAsia" w:ascii="宋体" w:hAnsi="宋体" w:eastAsia="宋体"/>
          <w:sz w:val="24"/>
          <w:szCs w:val="24"/>
        </w:rPr>
        <w:br w:type="page"/>
      </w: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bookmarkEnd w:id="0"/>
      <w:r>
        <w:rPr>
          <w:rFonts w:hint="eastAsia" w:ascii="宋体" w:hAnsi="宋体"/>
          <w:sz w:val="32"/>
          <w:szCs w:val="32"/>
          <w:lang w:eastAsia="zh-CN"/>
        </w:rPr>
        <w:t>（</w:t>
      </w:r>
      <w:r>
        <w:rPr>
          <w:rFonts w:hint="eastAsia" w:ascii="宋体" w:hAnsi="宋体"/>
          <w:sz w:val="32"/>
          <w:szCs w:val="32"/>
          <w:lang w:val="en-US" w:eastAsia="zh-CN"/>
        </w:rPr>
        <w:t>广饶县人民医院门诊医技楼及车库消防工程</w:t>
      </w:r>
      <w:r>
        <w:rPr>
          <w:rFonts w:hint="eastAsia" w:ascii="宋体" w:hAnsi="宋体"/>
          <w:sz w:val="32"/>
          <w:szCs w:val="32"/>
          <w:lang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9B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FC7D50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486A6C91">
            <w:pPr>
              <w:spacing w:line="360" w:lineRule="auto"/>
              <w:jc w:val="center"/>
              <w:rPr>
                <w:rFonts w:hint="eastAsia" w:ascii="宋体" w:hAnsi="宋体"/>
                <w:bCs/>
                <w:kern w:val="28"/>
                <w:sz w:val="24"/>
                <w:szCs w:val="32"/>
              </w:rPr>
            </w:pPr>
          </w:p>
        </w:tc>
      </w:tr>
      <w:tr w14:paraId="004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5383C5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972B7A5">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003534D4">
            <w:pPr>
              <w:spacing w:line="360" w:lineRule="auto"/>
              <w:jc w:val="center"/>
              <w:rPr>
                <w:rFonts w:hint="eastAsia" w:ascii="宋体" w:hAnsi="宋体"/>
                <w:bCs/>
                <w:kern w:val="28"/>
                <w:sz w:val="24"/>
                <w:szCs w:val="32"/>
              </w:rPr>
            </w:pPr>
          </w:p>
        </w:tc>
      </w:tr>
      <w:tr w14:paraId="557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47A6696E">
            <w:pPr>
              <w:spacing w:line="360" w:lineRule="auto"/>
              <w:jc w:val="center"/>
              <w:rPr>
                <w:rFonts w:hint="eastAsia" w:ascii="宋体" w:hAnsi="宋体"/>
                <w:bCs/>
                <w:kern w:val="28"/>
                <w:sz w:val="24"/>
                <w:szCs w:val="32"/>
              </w:rPr>
            </w:pPr>
          </w:p>
        </w:tc>
        <w:tc>
          <w:tcPr>
            <w:tcW w:w="1092" w:type="dxa"/>
            <w:noWrap w:val="0"/>
            <w:vAlign w:val="center"/>
          </w:tcPr>
          <w:p w14:paraId="1031D5A9">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0485A489">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0F81C77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4C9D6DFF">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5F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03147C6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3A9A3FB3">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9"/>
        <w:spacing w:line="600" w:lineRule="exact"/>
        <w:ind w:firstLine="240" w:firstLineChars="100"/>
        <w:rPr>
          <w:rFonts w:ascii="仿宋_GB2312" w:hAnsi="仿宋_GB2312" w:eastAsia="仿宋_GB2312" w:cs="仿宋_GB2312"/>
          <w:u w:val="single"/>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（盖章）</w:t>
      </w:r>
    </w:p>
    <w:p w14:paraId="46F8F4E6">
      <w:pPr>
        <w:pStyle w:val="9"/>
        <w:spacing w:line="480" w:lineRule="exact"/>
        <w:ind w:firstLine="240" w:firstLineChars="100"/>
        <w:rPr>
          <w:rFonts w:ascii="仿宋_GB2312" w:hAnsi="仿宋_GB2312" w:eastAsia="仿宋_GB2312" w:cs="仿宋_GB2312"/>
        </w:rPr>
      </w:pPr>
      <w:r>
        <w:rPr>
          <w:rFonts w:hint="eastAsia" w:ascii="仿宋_GB2312" w:hAnsi="仿宋_GB2312" w:eastAsia="仿宋_GB2312" w:cs="仿宋_GB2312"/>
        </w:rPr>
        <w:t>法定代表人或其委托代理人：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（签字）                   </w:t>
      </w:r>
    </w:p>
    <w:p w14:paraId="4A5EEB81">
      <w:pPr>
        <w:pStyle w:val="9"/>
        <w:spacing w:line="480" w:lineRule="exact"/>
        <w:ind w:firstLine="240" w:firstLineChars="100"/>
        <w:rPr>
          <w:rFonts w:hint="eastAsia" w:ascii="宋体" w:hAnsi="宋体"/>
          <w:sz w:val="24"/>
        </w:rPr>
      </w:pPr>
      <w:r>
        <w:rPr>
          <w:rFonts w:hint="eastAsia" w:ascii="仿宋_GB2312" w:hAnsi="仿宋_GB2312" w:eastAsia="仿宋_GB2312" w:cs="仿宋_GB2312"/>
          <w:b w:val="0"/>
          <w:bCs w:val="0"/>
        </w:rPr>
        <w:t>日期：</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年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日   </w:t>
      </w:r>
    </w:p>
    <w:p w14:paraId="5133BDA2">
      <w:pPr>
        <w:numPr>
          <w:ilvl w:val="0"/>
          <w:numId w:val="0"/>
        </w:numPr>
        <w:tabs>
          <w:tab w:val="left" w:pos="3358"/>
        </w:tabs>
        <w:bidi w:val="0"/>
        <w:jc w:val="both"/>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附：已标价工程量清单</w:t>
      </w:r>
    </w:p>
    <w:p w14:paraId="3A2F1EE8">
      <w:pPr>
        <w:spacing w:line="460" w:lineRule="exact"/>
        <w:rPr>
          <w:rFonts w:hint="eastAsia" w:ascii="宋体" w:hAnsi="宋体" w:eastAsia="宋体"/>
          <w:sz w:val="24"/>
          <w:lang w:eastAsia="zh-CN"/>
        </w:rPr>
      </w:pPr>
      <w:r>
        <w:rPr>
          <w:rFonts w:hint="eastAsia" w:eastAsia="宋体" w:cs="Times New Roman"/>
          <w:b/>
          <w:bCs/>
          <w:color w:val="auto"/>
          <w:kern w:val="2"/>
          <w:sz w:val="32"/>
          <w:szCs w:val="32"/>
          <w:lang w:val="en-US" w:eastAsia="zh-CN" w:bidi="ar-SA"/>
        </w:rPr>
        <w:tab/>
      </w:r>
      <w:r>
        <w:rPr>
          <w:rFonts w:hint="eastAsia" w:ascii="宋体" w:hAnsi="宋体"/>
          <w:sz w:val="24"/>
        </w:rPr>
        <w:t>说明：已标价工程量清单按第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”中的相关清单表格式填写。构成合同文件的已标价工程量清单包括第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”有关工程量清单、投标报价以及其他说明的内容。</w:t>
      </w:r>
    </w:p>
    <w:p w14:paraId="32AA27A2">
      <w:pPr>
        <w:pStyle w:val="2"/>
        <w:numPr>
          <w:ilvl w:val="1"/>
          <w:numId w:val="0"/>
        </w:numPr>
        <w:ind w:leftChars="0"/>
        <w:jc w:val="center"/>
        <w:rPr>
          <w:rFonts w:hint="eastAsia" w:ascii="宋体" w:hAnsi="宋体"/>
          <w:sz w:val="24"/>
          <w:lang w:eastAsia="zh-CN"/>
        </w:rPr>
      </w:pPr>
      <w:r>
        <w:rPr>
          <w:rFonts w:hint="eastAsia" w:ascii="宋体" w:hAnsi="宋体"/>
          <w:sz w:val="32"/>
          <w:szCs w:val="32"/>
          <w:lang w:val="en-US" w:eastAsia="zh-CN"/>
        </w:rPr>
        <w:t>2、</w:t>
      </w:r>
      <w:r>
        <w:rPr>
          <w:rFonts w:hint="eastAsia" w:ascii="宋体" w:hAnsi="宋体" w:eastAsia="宋体"/>
          <w:sz w:val="32"/>
          <w:szCs w:val="32"/>
          <w:lang w:eastAsia="zh-CN"/>
        </w:rPr>
        <w:t>信用承诺书</w:t>
      </w:r>
    </w:p>
    <w:p w14:paraId="3E462E87">
      <w:pPr>
        <w:tabs>
          <w:tab w:val="left" w:pos="720"/>
        </w:tabs>
        <w:spacing w:line="440" w:lineRule="exact"/>
        <w:ind w:firstLine="480" w:firstLineChars="200"/>
        <w:rPr>
          <w:rFonts w:hint="eastAsia" w:ascii="宋体" w:hAnsi="宋体"/>
          <w:sz w:val="24"/>
        </w:rPr>
      </w:pPr>
      <w:r>
        <w:rPr>
          <w:rFonts w:hint="eastAsia" w:ascii="宋体" w:hAnsi="宋体"/>
          <w:sz w:val="24"/>
          <w:lang w:eastAsia="zh-CN"/>
        </w:rPr>
        <w:t>广饶县财金建设工程有限公司</w:t>
      </w:r>
      <w:r>
        <w:rPr>
          <w:rFonts w:hint="eastAsia" w:ascii="宋体" w:hAnsi="宋体"/>
          <w:sz w:val="24"/>
        </w:rPr>
        <w:t>：</w:t>
      </w:r>
    </w:p>
    <w:p w14:paraId="0AE22C53">
      <w:pPr>
        <w:tabs>
          <w:tab w:val="left" w:pos="720"/>
        </w:tabs>
        <w:spacing w:line="440" w:lineRule="exact"/>
        <w:ind w:firstLine="480" w:firstLineChars="200"/>
        <w:rPr>
          <w:rFonts w:hint="eastAsia" w:ascii="宋体" w:hAnsi="宋体"/>
          <w:sz w:val="24"/>
        </w:rPr>
      </w:pPr>
      <w:r>
        <w:rPr>
          <w:rFonts w:hint="eastAsia" w:ascii="宋体" w:hAnsi="宋体"/>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宋体" w:hAnsi="宋体"/>
          <w:sz w:val="24"/>
          <w:lang w:eastAsia="zh-CN"/>
        </w:rPr>
        <w:t>信用承诺书</w:t>
      </w:r>
      <w:r>
        <w:rPr>
          <w:rFonts w:hint="eastAsia" w:ascii="宋体" w:hAnsi="宋体"/>
          <w:sz w:val="24"/>
        </w:rPr>
        <w:t>》书面形式郑重承诺如下：</w:t>
      </w:r>
    </w:p>
    <w:p w14:paraId="31F3CCFA">
      <w:pPr>
        <w:tabs>
          <w:tab w:val="left" w:pos="720"/>
        </w:tabs>
        <w:spacing w:line="440" w:lineRule="exact"/>
        <w:ind w:firstLine="480" w:firstLineChars="200"/>
        <w:rPr>
          <w:rFonts w:hint="eastAsia" w:ascii="宋体" w:hAnsi="宋体"/>
          <w:sz w:val="24"/>
        </w:rPr>
      </w:pPr>
      <w:r>
        <w:rPr>
          <w:rFonts w:hint="eastAsia" w:ascii="宋体" w:hAnsi="宋体"/>
          <w:sz w:val="24"/>
        </w:rPr>
        <w:t>一、可在有关信息媒体上公告我公</w:t>
      </w:r>
      <w:r>
        <w:rPr>
          <w:rFonts w:hint="eastAsia" w:ascii="宋体" w:hAnsi="宋体" w:eastAsia="宋体" w:cs="Times New Roman"/>
          <w:sz w:val="24"/>
        </w:rPr>
        <w:t>司的不良行为或记入诚信档案。</w:t>
      </w:r>
    </w:p>
    <w:p w14:paraId="53F4179E">
      <w:pPr>
        <w:tabs>
          <w:tab w:val="left" w:pos="720"/>
        </w:tabs>
        <w:spacing w:line="440" w:lineRule="exac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、将严格执行监督部门依法限制我公司一至三年内参加</w:t>
      </w:r>
      <w:r>
        <w:rPr>
          <w:rFonts w:hint="eastAsia" w:ascii="宋体" w:hAnsi="宋体"/>
          <w:sz w:val="24"/>
          <w:lang w:eastAsia="zh-CN"/>
        </w:rPr>
        <w:t>贵公司</w:t>
      </w:r>
      <w:r>
        <w:rPr>
          <w:rFonts w:hint="eastAsia" w:ascii="宋体" w:hAnsi="宋体"/>
          <w:sz w:val="24"/>
        </w:rPr>
        <w:t>招投标的处理决定。</w:t>
      </w:r>
    </w:p>
    <w:p w14:paraId="603F1184">
      <w:pPr>
        <w:tabs>
          <w:tab w:val="left" w:pos="720"/>
        </w:tabs>
        <w:spacing w:line="440" w:lineRule="exact"/>
        <w:ind w:firstLine="480" w:firstLineChars="200"/>
        <w:rPr>
          <w:rFonts w:hint="eastAsia" w:ascii="宋体" w:hAnsi="宋体"/>
          <w:sz w:val="24"/>
        </w:rPr>
      </w:pPr>
      <w:r>
        <w:rPr>
          <w:rFonts w:hint="eastAsia" w:ascii="宋体" w:hAnsi="宋体"/>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tabs>
          <w:tab w:val="left" w:pos="720"/>
        </w:tabs>
        <w:spacing w:line="440" w:lineRule="exact"/>
        <w:ind w:firstLine="480" w:firstLineChars="200"/>
        <w:rPr>
          <w:rFonts w:hint="eastAsia" w:ascii="宋体" w:hAnsi="宋体"/>
          <w:sz w:val="24"/>
        </w:rPr>
      </w:pPr>
      <w:r>
        <w:rPr>
          <w:rFonts w:hint="eastAsia" w:ascii="宋体" w:hAnsi="宋体"/>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tabs>
          <w:tab w:val="left" w:pos="720"/>
        </w:tabs>
        <w:spacing w:line="440" w:lineRule="exact"/>
        <w:ind w:firstLine="480" w:firstLineChars="200"/>
        <w:rPr>
          <w:rFonts w:hint="eastAsia" w:ascii="宋体" w:hAnsi="宋体"/>
          <w:sz w:val="24"/>
        </w:rPr>
      </w:pPr>
      <w:r>
        <w:rPr>
          <w:rFonts w:hint="eastAsia" w:ascii="宋体" w:hAnsi="宋体"/>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tabs>
          <w:tab w:val="left" w:pos="720"/>
        </w:tabs>
        <w:spacing w:line="440" w:lineRule="exact"/>
        <w:ind w:firstLine="480" w:firstLineChars="200"/>
        <w:rPr>
          <w:rFonts w:hint="eastAsia" w:ascii="宋体" w:hAnsi="宋体"/>
          <w:sz w:val="24"/>
        </w:rPr>
      </w:pPr>
    </w:p>
    <w:p w14:paraId="5C8DA1D7">
      <w:pPr>
        <w:tabs>
          <w:tab w:val="left" w:pos="720"/>
        </w:tabs>
        <w:spacing w:line="440" w:lineRule="exact"/>
        <w:ind w:firstLine="480" w:firstLineChars="200"/>
        <w:rPr>
          <w:rFonts w:hint="eastAsia" w:ascii="宋体" w:hAnsi="宋体"/>
          <w:sz w:val="24"/>
        </w:rPr>
      </w:pPr>
      <w:r>
        <w:rPr>
          <w:rFonts w:hint="eastAsia" w:ascii="宋体" w:hAnsi="宋体"/>
          <w:sz w:val="24"/>
        </w:rPr>
        <w:t>投标人名称（公章）：</w:t>
      </w:r>
    </w:p>
    <w:p w14:paraId="3D492E71">
      <w:pPr>
        <w:tabs>
          <w:tab w:val="left" w:pos="720"/>
        </w:tabs>
        <w:spacing w:line="440" w:lineRule="exact"/>
        <w:ind w:firstLine="480" w:firstLineChars="200"/>
        <w:rPr>
          <w:rFonts w:hint="eastAsia" w:ascii="宋体" w:hAnsi="宋体"/>
          <w:sz w:val="24"/>
        </w:rPr>
      </w:pPr>
    </w:p>
    <w:p w14:paraId="6C63A62F">
      <w:pPr>
        <w:tabs>
          <w:tab w:val="left" w:pos="720"/>
          <w:tab w:val="left" w:pos="8787"/>
        </w:tabs>
        <w:spacing w:line="440" w:lineRule="exact"/>
        <w:ind w:firstLine="480" w:firstLineChars="200"/>
        <w:rPr>
          <w:rFonts w:hint="eastAsia" w:ascii="宋体" w:hAnsi="宋体" w:eastAsia="宋体"/>
          <w:sz w:val="24"/>
          <w:lang w:eastAsia="zh-CN"/>
        </w:rPr>
      </w:pPr>
      <w:r>
        <w:rPr>
          <w:rFonts w:hint="eastAsia" w:ascii="宋体" w:hAnsi="宋体"/>
          <w:sz w:val="24"/>
        </w:rPr>
        <w:t>法定代表人或其授权的代理人（签字或盖章）</w:t>
      </w:r>
      <w:r>
        <w:rPr>
          <w:rFonts w:hint="eastAsia" w:ascii="宋体" w:hAnsi="宋体"/>
          <w:sz w:val="24"/>
          <w:lang w:eastAsia="zh-CN"/>
        </w:rPr>
        <w:t>：</w:t>
      </w:r>
    </w:p>
    <w:p w14:paraId="2F1A55B5">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w:t>
      </w:r>
    </w:p>
    <w:p w14:paraId="78843F68">
      <w:pPr>
        <w:tabs>
          <w:tab w:val="left" w:pos="720"/>
          <w:tab w:val="left" w:pos="8787"/>
        </w:tabs>
        <w:spacing w:line="440" w:lineRule="exact"/>
        <w:ind w:firstLine="480" w:firstLineChars="200"/>
        <w:rPr>
          <w:rFonts w:hint="eastAsia" w:ascii="宋体" w:hAnsi="宋体"/>
          <w:sz w:val="24"/>
          <w:lang w:eastAsia="zh-CN"/>
        </w:rPr>
      </w:pPr>
      <w:r>
        <w:rPr>
          <w:rFonts w:hint="eastAsia" w:ascii="宋体" w:hAnsi="宋体"/>
          <w:sz w:val="24"/>
        </w:rPr>
        <w:t xml:space="preserve">        年   月   日</w:t>
      </w:r>
      <w:r>
        <w:rPr>
          <w:rFonts w:hint="eastAsia" w:ascii="宋体" w:hAnsi="宋体"/>
          <w:sz w:val="24"/>
          <w:lang w:eastAsia="zh-CN"/>
        </w:rPr>
        <w:tab/>
      </w:r>
    </w:p>
    <w:p w14:paraId="25FB7328">
      <w:pPr>
        <w:pStyle w:val="2"/>
        <w:numPr>
          <w:ilvl w:val="0"/>
          <w:numId w:val="0"/>
        </w:numPr>
        <w:ind w:leftChars="0"/>
        <w:jc w:val="center"/>
        <w:rPr>
          <w:rFonts w:hint="eastAsia" w:ascii="宋体" w:hAnsi="宋体"/>
          <w:sz w:val="24"/>
          <w:lang w:eastAsia="zh-CN"/>
        </w:rPr>
      </w:pPr>
    </w:p>
    <w:p w14:paraId="14A8DD4E">
      <w:pPr>
        <w:rPr>
          <w:rFonts w:hint="eastAsia" w:ascii="宋体" w:hAnsi="宋体"/>
          <w:sz w:val="24"/>
          <w:lang w:eastAsia="zh-CN"/>
        </w:rPr>
      </w:pPr>
    </w:p>
    <w:p w14:paraId="0CE69A7C">
      <w:pPr>
        <w:rPr>
          <w:rFonts w:hint="eastAsia" w:ascii="宋体" w:hAnsi="宋体"/>
          <w:sz w:val="24"/>
          <w:lang w:eastAsia="zh-CN"/>
        </w:rPr>
      </w:pPr>
    </w:p>
    <w:p w14:paraId="0E214961">
      <w:pPr>
        <w:rPr>
          <w:rFonts w:hint="eastAsia" w:ascii="宋体" w:hAnsi="宋体"/>
          <w:sz w:val="24"/>
          <w:lang w:eastAsia="zh-CN"/>
        </w:rPr>
      </w:pPr>
    </w:p>
    <w:p w14:paraId="6A4E2898">
      <w:pPr>
        <w:rPr>
          <w:rFonts w:hint="eastAsia" w:ascii="宋体" w:hAnsi="宋体"/>
          <w:sz w:val="24"/>
          <w:lang w:eastAsia="zh-CN"/>
        </w:rPr>
      </w:pPr>
    </w:p>
    <w:p w14:paraId="27B21086">
      <w:pPr>
        <w:rPr>
          <w:rFonts w:hint="eastAsia" w:ascii="宋体" w:hAnsi="宋体"/>
          <w:sz w:val="24"/>
          <w:lang w:eastAsia="zh-CN"/>
        </w:rPr>
      </w:pPr>
    </w:p>
    <w:p w14:paraId="6730C272">
      <w:pPr>
        <w:rPr>
          <w:rFonts w:hint="eastAsia" w:ascii="宋体" w:hAnsi="宋体"/>
          <w:sz w:val="24"/>
          <w:lang w:eastAsia="zh-CN"/>
        </w:rPr>
      </w:pPr>
    </w:p>
    <w:p w14:paraId="4148C8AE">
      <w:pPr>
        <w:rPr>
          <w:rFonts w:hint="eastAsia" w:ascii="宋体" w:hAnsi="宋体"/>
          <w:sz w:val="24"/>
          <w:lang w:eastAsia="zh-CN"/>
        </w:rPr>
      </w:pPr>
    </w:p>
    <w:p w14:paraId="78D2070B">
      <w:pPr>
        <w:tabs>
          <w:tab w:val="left" w:pos="720"/>
        </w:tabs>
        <w:spacing w:line="440" w:lineRule="exact"/>
        <w:ind w:firstLine="643" w:firstLineChars="200"/>
        <w:jc w:val="center"/>
        <w:rPr>
          <w:rFonts w:hint="eastAsia" w:ascii="宋体" w:hAnsi="宋体"/>
          <w:b/>
          <w:bCs/>
          <w:sz w:val="32"/>
          <w:szCs w:val="32"/>
          <w:lang w:eastAsia="zh-CN"/>
        </w:rPr>
      </w:pPr>
      <w:r>
        <w:rPr>
          <w:rFonts w:hint="eastAsia" w:ascii="宋体" w:hAnsi="宋体"/>
          <w:b/>
          <w:bCs/>
          <w:sz w:val="32"/>
          <w:szCs w:val="32"/>
          <w:lang w:val="en-US" w:eastAsia="zh-CN"/>
        </w:rPr>
        <w:t>3、</w:t>
      </w:r>
      <w:r>
        <w:rPr>
          <w:rFonts w:hint="eastAsia" w:ascii="宋体" w:hAnsi="宋体"/>
          <w:b/>
          <w:bCs/>
          <w:sz w:val="32"/>
          <w:szCs w:val="32"/>
          <w:lang w:eastAsia="zh-CN"/>
        </w:rPr>
        <w:t>施工安全承诺书</w:t>
      </w:r>
    </w:p>
    <w:p w14:paraId="78268CA4">
      <w:pPr>
        <w:tabs>
          <w:tab w:val="left" w:pos="720"/>
        </w:tabs>
        <w:spacing w:line="440" w:lineRule="exact"/>
        <w:ind w:firstLine="480" w:firstLineChars="200"/>
        <w:rPr>
          <w:rFonts w:hint="eastAsia" w:ascii="宋体" w:hAnsi="宋体"/>
          <w:sz w:val="24"/>
          <w:lang w:eastAsia="zh-CN"/>
        </w:rPr>
      </w:pPr>
    </w:p>
    <w:p w14:paraId="22DA7D1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一、承诺背景</w:t>
      </w:r>
    </w:p>
    <w:p w14:paraId="696F92E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本承诺书旨在确保施工过程中的安全环境，保护工人和周边居民的生命财产安全，提高施工质量和效率。</w:t>
      </w:r>
    </w:p>
    <w:p w14:paraId="6DFDD5F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二、安全责任承诺</w:t>
      </w:r>
    </w:p>
    <w:p w14:paraId="6A31C3E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1．我们保证在施工过程中，始终坚持"安全第一"的原则，确保安全生产。</w:t>
      </w:r>
    </w:p>
    <w:p w14:paraId="5F26211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2．我们将全面落实国家和地方有关施工安全的法律、法规和规章制度，严格遵守安全操作规程和标准。</w:t>
      </w:r>
    </w:p>
    <w:p w14:paraId="460BF3B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3．我们将严格执行施工安全管理制度，提供员工必要的安全培训，培养员工安全意识和安全技能。</w:t>
      </w:r>
    </w:p>
    <w:p w14:paraId="7F5450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4．我们将加强现场安全巡查，及时发现和排除各类安全隐患，确保施工现场安全整洁。</w:t>
      </w:r>
    </w:p>
    <w:p w14:paraId="57C879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5．我们将合理规划和安排作业过程，避免危险操作和施工过程中的安全风险。</w:t>
      </w:r>
    </w:p>
    <w:p w14:paraId="1A28F5A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6．我们将确保施工过程中使用符合安全要求的施工材料和设备，杜绝使用假冒伪劣产品。</w:t>
      </w:r>
    </w:p>
    <w:p w14:paraId="32E05C7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7．我们将建立健全应急预案和救援机制，确保在突发事故发生时能够迅速采取应对措施。</w:t>
      </w:r>
    </w:p>
    <w:p w14:paraId="6B4B47C3">
      <w:pPr>
        <w:pStyle w:val="9"/>
        <w:shd w:val="clear" w:color="auto" w:fill="FFFFFF"/>
        <w:spacing w:before="0" w:beforeAutospacing="0" w:after="0" w:afterAutospacing="0" w:line="360" w:lineRule="auto"/>
        <w:ind w:firstLine="480" w:firstLineChars="200"/>
        <w:rPr>
          <w:rFonts w:hint="eastAsia" w:ascii="宋体" w:hAnsi="宋体"/>
          <w:sz w:val="24"/>
          <w:lang w:eastAsia="zh-CN"/>
        </w:rPr>
      </w:pPr>
      <w:r>
        <w:rPr>
          <w:rFonts w:hint="eastAsia" w:ascii="宋体" w:hAnsi="宋体"/>
          <w:sz w:val="24"/>
          <w:lang w:eastAsia="zh-CN"/>
        </w:rPr>
        <w:t>8．我们</w:t>
      </w:r>
      <w:r>
        <w:rPr>
          <w:rFonts w:hint="eastAsia"/>
          <w:sz w:val="24"/>
          <w:lang w:eastAsia="zh-CN"/>
        </w:rPr>
        <w:t>将在</w:t>
      </w:r>
      <w:r>
        <w:rPr>
          <w:rFonts w:hint="eastAsia" w:ascii="宋体" w:hAnsi="宋体" w:eastAsia="宋体" w:cs="宋体"/>
          <w:color w:val="333333"/>
          <w:sz w:val="24"/>
          <w:szCs w:val="24"/>
        </w:rPr>
        <w:t>工人进场前购</w:t>
      </w:r>
      <w:r>
        <w:rPr>
          <w:rFonts w:hint="eastAsia" w:ascii="宋体" w:hAnsi="宋体" w:eastAsia="宋体" w:cs="宋体"/>
          <w:color w:val="333333"/>
          <w:sz w:val="24"/>
          <w:szCs w:val="24"/>
          <w:highlight w:val="none"/>
        </w:rPr>
        <w:t>买</w:t>
      </w:r>
      <w:r>
        <w:rPr>
          <w:rFonts w:hint="eastAsia" w:cs="宋体"/>
          <w:color w:val="333333"/>
          <w:sz w:val="24"/>
          <w:szCs w:val="24"/>
          <w:highlight w:val="none"/>
          <w:lang w:eastAsia="zh-CN"/>
        </w:rPr>
        <w:t>相应</w:t>
      </w:r>
      <w:r>
        <w:rPr>
          <w:rFonts w:hint="eastAsia" w:ascii="宋体" w:hAnsi="宋体" w:eastAsia="宋体" w:cs="宋体"/>
          <w:color w:val="333333"/>
          <w:sz w:val="24"/>
          <w:szCs w:val="24"/>
          <w:highlight w:val="none"/>
        </w:rPr>
        <w:t>意外伤害保险</w:t>
      </w:r>
      <w:r>
        <w:rPr>
          <w:rFonts w:hint="eastAsia" w:cs="宋体"/>
          <w:color w:val="333333"/>
          <w:sz w:val="24"/>
          <w:szCs w:val="24"/>
          <w:highlight w:val="none"/>
          <w:lang w:eastAsia="zh-CN"/>
        </w:rPr>
        <w:t>，</w:t>
      </w:r>
      <w:r>
        <w:rPr>
          <w:rFonts w:hint="eastAsia" w:ascii="宋体" w:hAnsi="宋体"/>
          <w:sz w:val="24"/>
          <w:lang w:eastAsia="zh-CN"/>
        </w:rPr>
        <w:t>定期组织安全会议和培训，加强员工的安全教育和安全意识，确保每位员工都能够自觉遵守安全规定和操作规程</w:t>
      </w:r>
      <w:r>
        <w:rPr>
          <w:rFonts w:hint="eastAsia"/>
          <w:sz w:val="24"/>
          <w:lang w:eastAsia="zh-CN"/>
        </w:rPr>
        <w:t>。</w:t>
      </w:r>
    </w:p>
    <w:p w14:paraId="3BBA966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9．我们将积极与相关部门和业主进行沟通和合作，共同营造安全稳定的施工环境。</w:t>
      </w:r>
    </w:p>
    <w:p w14:paraId="7100E65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三、安全目标承诺</w:t>
      </w:r>
    </w:p>
    <w:p w14:paraId="16717312">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1．在施工期间，确保零伤亡事故发生。</w:t>
      </w:r>
    </w:p>
    <w:p w14:paraId="31F5AF6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2.保障周围居民和业主的生命财产安全，避免发生施工引发的损失和事故。</w:t>
      </w:r>
    </w:p>
    <w:p w14:paraId="378327D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3．提高施工效率和质量，确保按时交付工程。</w:t>
      </w:r>
    </w:p>
    <w:p w14:paraId="6EA35A1F">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四、安全承诺期限</w:t>
      </w:r>
    </w:p>
    <w:p w14:paraId="769E4C2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本承诺书自签署之日起生效，并持续有效直至工程完工验收。</w:t>
      </w:r>
    </w:p>
    <w:p w14:paraId="4699C9C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五、违约责任承诺</w:t>
      </w:r>
    </w:p>
    <w:p w14:paraId="6E112F7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如果我们违反本承诺书的内容，导致施工安全事故或引发其他损失，我们将承担相应的法律责任，并按照约定进行赔偿。</w:t>
      </w:r>
    </w:p>
    <w:p w14:paraId="611C280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六、签署人</w:t>
      </w:r>
    </w:p>
    <w:p w14:paraId="5B8609E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【施工单位名称】:</w:t>
      </w:r>
    </w:p>
    <w:p w14:paraId="44BEFBB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【施工单位法定代表人（签字）】:</w:t>
      </w:r>
    </w:p>
    <w:p w14:paraId="0E620EC8">
      <w:pPr>
        <w:tabs>
          <w:tab w:val="left" w:pos="720"/>
        </w:tabs>
        <w:spacing w:line="440" w:lineRule="exact"/>
        <w:ind w:firstLine="480" w:firstLineChars="200"/>
        <w:jc w:val="both"/>
        <w:rPr>
          <w:rFonts w:hint="eastAsia" w:ascii="宋体" w:hAnsi="宋体"/>
          <w:sz w:val="24"/>
          <w:lang w:eastAsia="zh-CN"/>
        </w:rPr>
      </w:pPr>
      <w:r>
        <w:rPr>
          <w:rFonts w:hint="eastAsia" w:ascii="宋体" w:hAnsi="宋体"/>
          <w:sz w:val="24"/>
          <w:lang w:eastAsia="zh-CN"/>
        </w:rPr>
        <w:t>【签署日期】:</w:t>
      </w:r>
    </w:p>
    <w:p w14:paraId="1677B082">
      <w:pPr>
        <w:tabs>
          <w:tab w:val="left" w:pos="720"/>
        </w:tabs>
        <w:spacing w:line="440" w:lineRule="exact"/>
        <w:ind w:firstLine="480" w:firstLineChars="200"/>
        <w:jc w:val="center"/>
        <w:rPr>
          <w:rFonts w:hint="eastAsia" w:ascii="宋体" w:hAnsi="宋体" w:eastAsia="宋体"/>
          <w:sz w:val="24"/>
          <w:szCs w:val="24"/>
        </w:rPr>
      </w:pPr>
      <w:r>
        <w:rPr>
          <w:rFonts w:hint="eastAsia" w:ascii="宋体" w:hAnsi="宋体"/>
          <w:sz w:val="24"/>
          <w:lang w:eastAsia="zh-CN"/>
        </w:rPr>
        <w:br w:type="page"/>
      </w:r>
      <w:r>
        <w:rPr>
          <w:rFonts w:hint="eastAsia" w:ascii="宋体" w:hAnsi="宋体"/>
          <w:b/>
          <w:bCs/>
          <w:sz w:val="32"/>
          <w:szCs w:val="32"/>
          <w:lang w:val="en-US" w:eastAsia="zh-CN"/>
        </w:rPr>
        <w:t>4</w:t>
      </w:r>
      <w:r>
        <w:rPr>
          <w:rFonts w:hint="eastAsia" w:ascii="宋体" w:hAnsi="宋体"/>
          <w:b/>
          <w:bCs/>
          <w:sz w:val="32"/>
          <w:szCs w:val="32"/>
          <w:lang w:eastAsia="zh-CN"/>
        </w:rPr>
        <w:t>、</w:t>
      </w:r>
      <w:r>
        <w:rPr>
          <w:rFonts w:hint="eastAsia" w:ascii="宋体" w:hAnsi="宋体" w:eastAsia="宋体"/>
          <w:b/>
          <w:bCs/>
          <w:sz w:val="32"/>
          <w:szCs w:val="32"/>
          <w:lang w:eastAsia="zh-CN"/>
        </w:rPr>
        <w:t>法定代表人身份证明</w:t>
      </w:r>
    </w:p>
    <w:p w14:paraId="066348D2">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378B51C">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043B695B">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21C72599">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99321BC">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5972E153">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14:paraId="38802F9C">
      <w:pPr>
        <w:spacing w:line="500" w:lineRule="exact"/>
        <w:rPr>
          <w:rFonts w:hint="eastAsia" w:ascii="宋体" w:hAnsi="宋体"/>
          <w:sz w:val="24"/>
        </w:rPr>
      </w:pPr>
      <w:r>
        <w:rPr>
          <w:rFonts w:hint="eastAsia" w:ascii="宋体" w:hAnsi="宋体"/>
          <w:sz w:val="24"/>
        </w:rPr>
        <w:t>特此证明。</w:t>
      </w:r>
    </w:p>
    <w:p w14:paraId="641F1279">
      <w:pPr>
        <w:spacing w:line="500" w:lineRule="exact"/>
        <w:rPr>
          <w:rFonts w:hint="eastAsia" w:ascii="宋体" w:hAnsi="宋体"/>
          <w:sz w:val="24"/>
        </w:rPr>
      </w:pPr>
    </w:p>
    <w:p w14:paraId="24987B34">
      <w:pPr>
        <w:spacing w:line="500" w:lineRule="exact"/>
        <w:rPr>
          <w:rFonts w:hint="eastAsia" w:ascii="宋体" w:hAnsi="宋体" w:eastAsia="宋体"/>
          <w:sz w:val="24"/>
          <w:lang w:eastAsia="zh-CN"/>
        </w:rPr>
      </w:pPr>
      <w:r>
        <w:rPr>
          <w:rFonts w:hint="eastAsia" w:ascii="宋体" w:hAnsi="宋体"/>
          <w:sz w:val="24"/>
        </w:rPr>
        <w:t>附：法定代表人身份证复印件</w:t>
      </w:r>
      <w:r>
        <w:rPr>
          <w:rFonts w:hint="eastAsia" w:ascii="宋体" w:hAnsi="宋体"/>
          <w:sz w:val="24"/>
          <w:lang w:eastAsia="zh-CN"/>
        </w:rPr>
        <w:t>（正反面）</w:t>
      </w:r>
    </w:p>
    <w:p w14:paraId="2C1660AA">
      <w:pPr>
        <w:wordWrap w:val="0"/>
        <w:spacing w:line="500" w:lineRule="exact"/>
        <w:jc w:val="right"/>
        <w:rPr>
          <w:rFonts w:hint="eastAsia" w:ascii="宋体" w:hAnsi="宋体"/>
          <w:sz w:val="24"/>
        </w:rPr>
      </w:pPr>
    </w:p>
    <w:p w14:paraId="2D724A4E">
      <w:pPr>
        <w:spacing w:line="500" w:lineRule="exact"/>
        <w:jc w:val="right"/>
        <w:rPr>
          <w:rFonts w:hint="eastAsia" w:ascii="宋体" w:hAnsi="宋体"/>
          <w:sz w:val="24"/>
        </w:rPr>
      </w:pPr>
    </w:p>
    <w:p w14:paraId="227104C0">
      <w:pPr>
        <w:spacing w:line="500" w:lineRule="exact"/>
        <w:jc w:val="right"/>
        <w:rPr>
          <w:rFonts w:hint="eastAsia" w:ascii="宋体" w:hAnsi="宋体"/>
          <w:sz w:val="24"/>
        </w:rPr>
      </w:pPr>
    </w:p>
    <w:p w14:paraId="298924A9">
      <w:pPr>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14:paraId="18AD4348">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3412764">
      <w:pPr>
        <w:tabs>
          <w:tab w:val="left" w:pos="720"/>
          <w:tab w:val="left" w:pos="8787"/>
        </w:tabs>
        <w:spacing w:line="440" w:lineRule="exact"/>
        <w:ind w:firstLine="480" w:firstLineChars="200"/>
        <w:rPr>
          <w:rFonts w:hint="eastAsia" w:ascii="宋体" w:hAnsi="宋体" w:eastAsia="宋体"/>
          <w:sz w:val="24"/>
          <w:lang w:eastAsia="zh-CN"/>
        </w:rPr>
      </w:pPr>
    </w:p>
    <w:p w14:paraId="19962901">
      <w:pPr>
        <w:pStyle w:val="2"/>
        <w:numPr>
          <w:ilvl w:val="0"/>
          <w:numId w:val="0"/>
        </w:numPr>
        <w:ind w:leftChars="0"/>
        <w:jc w:val="center"/>
        <w:rPr>
          <w:rFonts w:hint="eastAsia" w:ascii="宋体" w:hAnsi="宋体" w:eastAsia="宋体"/>
          <w:sz w:val="24"/>
          <w:szCs w:val="24"/>
        </w:rPr>
      </w:pPr>
      <w:r>
        <w:rPr>
          <w:rFonts w:hint="eastAsia" w:ascii="Arial" w:hAnsi="Arial" w:cs="Arial"/>
          <w:color w:val="333333"/>
          <w:kern w:val="0"/>
          <w:sz w:val="24"/>
        </w:rPr>
        <w:br w:type="page"/>
      </w:r>
      <w:bookmarkStart w:id="1" w:name="_Toc447197742"/>
      <w:bookmarkStart w:id="2" w:name="_Toc398559054"/>
      <w:bookmarkStart w:id="3" w:name="_Toc18660186"/>
      <w:r>
        <w:rPr>
          <w:rFonts w:hint="eastAsia" w:ascii="宋体" w:hAnsi="宋体"/>
          <w:sz w:val="32"/>
          <w:szCs w:val="32"/>
          <w:lang w:val="en-US" w:eastAsia="zh-CN"/>
        </w:rPr>
        <w:t>5</w:t>
      </w:r>
      <w:r>
        <w:rPr>
          <w:rFonts w:hint="eastAsia" w:ascii="宋体" w:hAnsi="宋体"/>
          <w:sz w:val="32"/>
          <w:szCs w:val="32"/>
          <w:lang w:eastAsia="zh-CN"/>
        </w:rPr>
        <w:t>、</w:t>
      </w:r>
      <w:r>
        <w:rPr>
          <w:rFonts w:hint="eastAsia" w:ascii="宋体" w:hAnsi="宋体" w:eastAsia="宋体"/>
          <w:sz w:val="32"/>
          <w:szCs w:val="32"/>
          <w:lang w:eastAsia="zh-CN"/>
        </w:rPr>
        <w:t>授权委托书</w:t>
      </w:r>
      <w:bookmarkEnd w:id="1"/>
      <w:bookmarkEnd w:id="2"/>
      <w:bookmarkEnd w:id="3"/>
    </w:p>
    <w:p w14:paraId="01C53622">
      <w:pPr>
        <w:spacing w:line="500" w:lineRule="exact"/>
        <w:ind w:firstLine="480" w:firstLineChars="200"/>
        <w:rPr>
          <w:rFonts w:hint="eastAsia" w:ascii="宋体" w:hAnsi="宋体"/>
          <w:sz w:val="24"/>
        </w:rPr>
      </w:pPr>
    </w:p>
    <w:p w14:paraId="5F8A00DC">
      <w:pPr>
        <w:spacing w:line="5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（项目名称）施工投标文件、签订合同和处理有关事宜，其法律后果由我方承担。</w:t>
      </w:r>
    </w:p>
    <w:p w14:paraId="6B7211E1">
      <w:pPr>
        <w:spacing w:before="120"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2F217FA0">
      <w:pPr>
        <w:spacing w:before="240" w:beforeLines="100" w:after="240" w:afterLines="100" w:line="500" w:lineRule="exact"/>
        <w:ind w:firstLine="480" w:firstLineChars="200"/>
        <w:rPr>
          <w:rFonts w:hint="eastAsia" w:ascii="宋体" w:hAnsi="宋体"/>
          <w:sz w:val="24"/>
        </w:rPr>
      </w:pPr>
      <w:r>
        <w:rPr>
          <w:rFonts w:hint="eastAsia" w:ascii="宋体" w:hAnsi="宋体"/>
          <w:sz w:val="24"/>
        </w:rPr>
        <w:t>代理人无转委托权。</w:t>
      </w:r>
    </w:p>
    <w:p w14:paraId="60D91248">
      <w:pPr>
        <w:spacing w:after="240" w:afterLines="100" w:line="500" w:lineRule="exact"/>
        <w:ind w:firstLine="480" w:firstLineChars="200"/>
        <w:rPr>
          <w:rFonts w:hint="eastAsia" w:ascii="宋体" w:hAnsi="宋体"/>
          <w:sz w:val="24"/>
        </w:rPr>
      </w:pPr>
      <w:r>
        <w:rPr>
          <w:rFonts w:hint="eastAsia" w:ascii="宋体" w:hAnsi="宋体"/>
          <w:sz w:val="24"/>
        </w:rPr>
        <w:t>附：法定代表人授权委托人身份证复印件</w:t>
      </w:r>
    </w:p>
    <w:p w14:paraId="4C83CC36">
      <w:pPr>
        <w:spacing w:line="500" w:lineRule="exact"/>
        <w:rPr>
          <w:rFonts w:hint="eastAsia" w:ascii="宋体" w:hAnsi="宋体"/>
          <w:sz w:val="24"/>
        </w:rPr>
      </w:pPr>
    </w:p>
    <w:p w14:paraId="4623D1D8">
      <w:pPr>
        <w:spacing w:line="400" w:lineRule="exact"/>
        <w:ind w:left="279" w:leftChars="133" w:firstLine="3441" w:firstLineChars="1434"/>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14:paraId="5F20694A">
      <w:pPr>
        <w:spacing w:line="400" w:lineRule="exact"/>
        <w:ind w:firstLine="3760" w:firstLineChars="1567"/>
        <w:rPr>
          <w:rFonts w:hint="eastAsia" w:ascii="宋体" w:hAnsi="宋体"/>
          <w:sz w:val="24"/>
        </w:rPr>
      </w:pPr>
    </w:p>
    <w:p w14:paraId="12EFE76B">
      <w:pPr>
        <w:spacing w:line="400" w:lineRule="exact"/>
        <w:ind w:firstLine="3720" w:firstLineChars="155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14:paraId="6E88E7AB">
      <w:pPr>
        <w:spacing w:line="400" w:lineRule="exact"/>
        <w:ind w:firstLine="3760" w:firstLineChars="1567"/>
        <w:rPr>
          <w:rFonts w:hint="eastAsia" w:ascii="宋体" w:hAnsi="宋体"/>
          <w:sz w:val="24"/>
        </w:rPr>
      </w:pPr>
      <w:r>
        <w:rPr>
          <w:rFonts w:hint="eastAsia" w:ascii="宋体" w:hAnsi="宋体"/>
          <w:sz w:val="24"/>
        </w:rPr>
        <w:t xml:space="preserve">  </w:t>
      </w:r>
    </w:p>
    <w:p w14:paraId="34FDAC73">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7FCBFFD9">
      <w:pPr>
        <w:spacing w:line="400" w:lineRule="exact"/>
        <w:ind w:firstLine="3760" w:firstLineChars="1567"/>
        <w:rPr>
          <w:rFonts w:hint="eastAsia" w:ascii="宋体" w:hAnsi="宋体"/>
          <w:sz w:val="24"/>
          <w:u w:val="single"/>
        </w:rPr>
      </w:pPr>
    </w:p>
    <w:p w14:paraId="4CC3BA30">
      <w:pPr>
        <w:spacing w:line="400" w:lineRule="exact"/>
        <w:ind w:firstLine="3760" w:firstLineChars="1567"/>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7047B966">
      <w:pPr>
        <w:spacing w:line="400" w:lineRule="exact"/>
        <w:ind w:firstLine="3760" w:firstLineChars="1567"/>
        <w:rPr>
          <w:rFonts w:hint="eastAsia" w:ascii="宋体" w:hAnsi="宋体"/>
          <w:sz w:val="24"/>
        </w:rPr>
      </w:pPr>
    </w:p>
    <w:p w14:paraId="087ADE99">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47E8D018">
      <w:pPr>
        <w:spacing w:line="400" w:lineRule="exact"/>
        <w:ind w:firstLine="3760" w:firstLineChars="1567"/>
        <w:rPr>
          <w:rFonts w:hint="eastAsia" w:ascii="宋体" w:hAnsi="宋体"/>
          <w:sz w:val="24"/>
        </w:rPr>
      </w:pPr>
    </w:p>
    <w:p w14:paraId="0C90983F">
      <w:pPr>
        <w:spacing w:line="400" w:lineRule="exact"/>
        <w:ind w:firstLine="4600" w:firstLineChars="1917"/>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886C6C8">
      <w:pPr>
        <w:pStyle w:val="14"/>
        <w:jc w:val="right"/>
        <w:rPr>
          <w:rFonts w:hint="eastAsia" w:ascii="Arial" w:hAnsi="Arial" w:cs="Arial"/>
          <w:color w:val="333333"/>
          <w:kern w:val="0"/>
          <w:sz w:val="24"/>
        </w:rPr>
      </w:pPr>
    </w:p>
    <w:p w14:paraId="170C28BC">
      <w:pPr>
        <w:bidi w:val="0"/>
        <w:rPr>
          <w:rFonts w:hint="eastAsia"/>
        </w:rPr>
      </w:pPr>
    </w:p>
    <w:p w14:paraId="1D7DAE9F">
      <w:pPr>
        <w:bidi w:val="0"/>
        <w:rPr>
          <w:rFonts w:hint="eastAsia"/>
        </w:rPr>
      </w:pPr>
    </w:p>
    <w:p w14:paraId="3129ADAC">
      <w:pPr>
        <w:bidi w:val="0"/>
        <w:rPr>
          <w:rFonts w:hint="eastAsia"/>
        </w:rPr>
      </w:pPr>
    </w:p>
    <w:p w14:paraId="2AA2C161">
      <w:pPr>
        <w:pStyle w:val="5"/>
        <w:numPr>
          <w:ilvl w:val="0"/>
          <w:numId w:val="0"/>
        </w:numPr>
        <w:spacing w:line="540" w:lineRule="atLeast"/>
        <w:ind w:right="-90" w:rightChars="0"/>
        <w:jc w:val="center"/>
        <w:rPr>
          <w:rFonts w:ascii="仿宋_GB2312" w:hAnsi="仿宋_GB2312" w:eastAsia="仿宋_GB2312" w:cs="仿宋_GB2312"/>
          <w:color w:val="auto"/>
          <w:sz w:val="28"/>
          <w:szCs w:val="28"/>
        </w:rPr>
      </w:pPr>
      <w:r>
        <w:rPr>
          <w:rFonts w:hint="eastAsia"/>
        </w:rPr>
        <w:br w:type="page"/>
      </w:r>
      <w:r>
        <w:rPr>
          <w:rFonts w:hint="eastAsia" w:hAnsi="宋体" w:cs="Times New Roman"/>
          <w:b/>
          <w:bCs/>
          <w:color w:val="auto"/>
          <w:kern w:val="2"/>
          <w:sz w:val="32"/>
          <w:szCs w:val="32"/>
          <w:lang w:val="en-US" w:eastAsia="zh-CN" w:bidi="ar-SA"/>
        </w:rPr>
        <w:t>6</w:t>
      </w:r>
      <w:r>
        <w:rPr>
          <w:rFonts w:hint="eastAsia" w:ascii="宋体" w:hAnsi="宋体" w:eastAsia="宋体" w:cs="Times New Roman"/>
          <w:b/>
          <w:bCs/>
          <w:color w:val="auto"/>
          <w:kern w:val="2"/>
          <w:sz w:val="32"/>
          <w:szCs w:val="32"/>
          <w:lang w:val="en-US" w:eastAsia="zh-CN" w:bidi="ar-SA"/>
        </w:rPr>
        <w:t>、资格审查</w:t>
      </w:r>
      <w:r>
        <w:rPr>
          <w:rFonts w:hint="eastAsia" w:hAnsi="宋体" w:cs="Times New Roman"/>
          <w:b/>
          <w:bCs/>
          <w:color w:val="auto"/>
          <w:kern w:val="2"/>
          <w:sz w:val="32"/>
          <w:szCs w:val="32"/>
          <w:lang w:val="en-US" w:eastAsia="zh-CN" w:bidi="ar-SA"/>
        </w:rPr>
        <w:t>资料</w:t>
      </w:r>
      <w:r>
        <w:rPr>
          <w:rFonts w:hint="eastAsia" w:ascii="宋体" w:hAnsi="宋体" w:eastAsia="宋体" w:cs="Times New Roman"/>
          <w:b/>
          <w:bCs/>
          <w:color w:val="auto"/>
          <w:kern w:val="2"/>
          <w:sz w:val="32"/>
          <w:szCs w:val="32"/>
          <w:lang w:val="en-US" w:eastAsia="zh-CN" w:bidi="ar-SA"/>
        </w:rPr>
        <w:t>的复印件</w:t>
      </w:r>
    </w:p>
    <w:p w14:paraId="19F2019E">
      <w:pPr>
        <w:pStyle w:val="5"/>
        <w:spacing w:line="540" w:lineRule="atLeast"/>
        <w:ind w:right="-90"/>
        <w:jc w:val="both"/>
        <w:rPr>
          <w:rFonts w:ascii="仿宋_GB2312" w:hAnsi="仿宋_GB2312" w:eastAsia="仿宋_GB2312" w:cs="仿宋_GB2312"/>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noWrap w:val="0"/>
            <w:vAlign w:val="center"/>
          </w:tcPr>
          <w:p w14:paraId="1EBEC03C">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noWrap w:val="0"/>
            <w:vAlign w:val="center"/>
          </w:tcPr>
          <w:p w14:paraId="3480128D">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noWrap w:val="0"/>
            <w:vAlign w:val="center"/>
          </w:tcPr>
          <w:p w14:paraId="0A0704E8">
            <w:pPr>
              <w:pStyle w:val="5"/>
              <w:spacing w:line="340" w:lineRule="exact"/>
              <w:jc w:val="center"/>
              <w:rPr>
                <w:rFonts w:hint="eastAsia" w:ascii="宋体" w:hAnsi="宋体"/>
                <w:sz w:val="24"/>
                <w:lang w:val="en-US" w:eastAsia="zh-CN"/>
              </w:rPr>
            </w:pPr>
            <w:r>
              <w:rPr>
                <w:rFonts w:hint="eastAsia" w:ascii="宋体" w:hAnsi="宋体"/>
                <w:sz w:val="24"/>
                <w:lang w:val="en-US" w:eastAsia="zh-CN"/>
              </w:rPr>
              <w:t>营业执照副本</w:t>
            </w:r>
          </w:p>
        </w:tc>
        <w:tc>
          <w:tcPr>
            <w:tcW w:w="1740" w:type="dxa"/>
            <w:noWrap w:val="0"/>
            <w:vAlign w:val="center"/>
          </w:tcPr>
          <w:p w14:paraId="6F031153">
            <w:pPr>
              <w:pStyle w:val="5"/>
              <w:spacing w:line="400" w:lineRule="exact"/>
              <w:ind w:left="480"/>
              <w:jc w:val="center"/>
              <w:rPr>
                <w:rFonts w:ascii="仿宋_GB2312" w:hAnsi="仿宋_GB2312" w:eastAsia="仿宋_GB2312" w:cs="仿宋_GB2312"/>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5604" w:type="dxa"/>
            <w:noWrap w:val="0"/>
            <w:vAlign w:val="center"/>
          </w:tcPr>
          <w:p w14:paraId="67B32C63">
            <w:pPr>
              <w:pStyle w:val="5"/>
              <w:spacing w:line="340" w:lineRule="exact"/>
              <w:jc w:val="center"/>
              <w:rPr>
                <w:rFonts w:hint="eastAsia" w:ascii="宋体" w:hAnsi="宋体"/>
                <w:sz w:val="24"/>
                <w:lang w:val="en-US" w:eastAsia="zh-CN"/>
              </w:rPr>
            </w:pPr>
            <w:r>
              <w:rPr>
                <w:rFonts w:hint="eastAsia" w:ascii="宋体" w:hAnsi="宋体"/>
                <w:sz w:val="24"/>
                <w:lang w:val="en-US" w:eastAsia="zh-CN"/>
              </w:rPr>
              <w:t>资质证书副本</w:t>
            </w:r>
          </w:p>
        </w:tc>
        <w:tc>
          <w:tcPr>
            <w:tcW w:w="1740" w:type="dxa"/>
            <w:noWrap w:val="0"/>
            <w:vAlign w:val="center"/>
          </w:tcPr>
          <w:p w14:paraId="07E0C334">
            <w:pPr>
              <w:pStyle w:val="5"/>
              <w:spacing w:line="400" w:lineRule="exact"/>
              <w:ind w:left="480"/>
              <w:jc w:val="center"/>
              <w:rPr>
                <w:rFonts w:ascii="仿宋_GB2312" w:hAnsi="仿宋_GB2312" w:eastAsia="仿宋_GB2312" w:cs="仿宋_GB2312"/>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5604" w:type="dxa"/>
            <w:noWrap w:val="0"/>
            <w:vAlign w:val="center"/>
          </w:tcPr>
          <w:p w14:paraId="17DAF6BC">
            <w:pPr>
              <w:pStyle w:val="5"/>
              <w:spacing w:line="340" w:lineRule="exact"/>
              <w:jc w:val="center"/>
              <w:rPr>
                <w:rFonts w:hint="eastAsia" w:ascii="宋体" w:hAnsi="宋体"/>
                <w:sz w:val="24"/>
                <w:lang w:val="en-US" w:eastAsia="zh-CN"/>
              </w:rPr>
            </w:pPr>
            <w:r>
              <w:rPr>
                <w:rFonts w:hint="eastAsia" w:hAnsi="宋体"/>
                <w:sz w:val="24"/>
                <w:lang w:val="en-US" w:eastAsia="zh-CN"/>
              </w:rPr>
              <w:t>开户许可证</w:t>
            </w:r>
          </w:p>
        </w:tc>
        <w:tc>
          <w:tcPr>
            <w:tcW w:w="1740" w:type="dxa"/>
            <w:noWrap w:val="0"/>
            <w:vAlign w:val="center"/>
          </w:tcPr>
          <w:p w14:paraId="20A0ADFB">
            <w:pPr>
              <w:pStyle w:val="5"/>
              <w:spacing w:line="400" w:lineRule="exact"/>
              <w:ind w:left="480"/>
              <w:jc w:val="center"/>
              <w:rPr>
                <w:rFonts w:ascii="仿宋_GB2312" w:hAnsi="仿宋_GB2312" w:eastAsia="仿宋_GB2312" w:cs="仿宋_GB2312"/>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p>
        </w:tc>
        <w:tc>
          <w:tcPr>
            <w:tcW w:w="5604" w:type="dxa"/>
            <w:noWrap w:val="0"/>
            <w:vAlign w:val="center"/>
          </w:tcPr>
          <w:p w14:paraId="1AA03D81">
            <w:pPr>
              <w:pStyle w:val="5"/>
              <w:spacing w:line="340" w:lineRule="exact"/>
              <w:jc w:val="center"/>
              <w:rPr>
                <w:rFonts w:hint="eastAsia" w:ascii="宋体" w:hAnsi="宋体"/>
                <w:sz w:val="24"/>
                <w:lang w:val="en-US" w:eastAsia="zh-CN"/>
              </w:rPr>
            </w:pPr>
            <w:r>
              <w:rPr>
                <w:rFonts w:hint="eastAsia" w:ascii="宋体" w:hAnsi="宋体"/>
                <w:sz w:val="24"/>
                <w:lang w:val="en-US" w:eastAsia="zh-CN"/>
              </w:rPr>
              <w:t>近三年类似工程业绩</w:t>
            </w:r>
          </w:p>
        </w:tc>
        <w:tc>
          <w:tcPr>
            <w:tcW w:w="1740" w:type="dxa"/>
            <w:noWrap w:val="0"/>
            <w:vAlign w:val="center"/>
          </w:tcPr>
          <w:p w14:paraId="1E18A86E">
            <w:pPr>
              <w:pStyle w:val="5"/>
              <w:spacing w:line="400" w:lineRule="exact"/>
              <w:jc w:val="center"/>
              <w:rPr>
                <w:rFonts w:ascii="仿宋_GB2312" w:hAnsi="仿宋_GB2312" w:eastAsia="仿宋_GB2312" w:cs="仿宋_GB2312"/>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5604" w:type="dxa"/>
            <w:noWrap w:val="0"/>
            <w:vAlign w:val="center"/>
          </w:tcPr>
          <w:p w14:paraId="12F6C063">
            <w:pPr>
              <w:pStyle w:val="5"/>
              <w:spacing w:line="340" w:lineRule="exact"/>
              <w:jc w:val="center"/>
              <w:rPr>
                <w:rFonts w:hint="eastAsia" w:ascii="宋体" w:hAnsi="宋体"/>
                <w:sz w:val="24"/>
                <w:lang w:val="en-US" w:eastAsia="zh-CN"/>
              </w:rPr>
            </w:pPr>
            <w:r>
              <w:rPr>
                <w:rFonts w:hint="eastAsia" w:ascii="宋体" w:hAnsi="宋体"/>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ascii="仿宋_GB2312" w:hAnsi="仿宋_GB2312" w:eastAsia="仿宋_GB2312" w:cs="仿宋_GB2312"/>
                <w:color w:val="auto"/>
              </w:rPr>
            </w:pPr>
          </w:p>
        </w:tc>
      </w:tr>
    </w:tbl>
    <w:p w14:paraId="7FBEB296">
      <w:pPr>
        <w:bidi w:val="0"/>
        <w:jc w:val="center"/>
        <w:rPr>
          <w:rFonts w:hint="eastAsia"/>
        </w:rPr>
      </w:pPr>
    </w:p>
    <w:p w14:paraId="071F3CD1">
      <w:pPr>
        <w:bidi w:val="0"/>
        <w:rPr>
          <w:rFonts w:hint="eastAsia"/>
          <w:kern w:val="2"/>
          <w:sz w:val="21"/>
          <w:szCs w:val="24"/>
          <w:lang w:val="en-US" w:eastAsia="zh-CN" w:bidi="ar-SA"/>
        </w:rPr>
      </w:pPr>
    </w:p>
    <w:p w14:paraId="23D1AAA1">
      <w:pPr>
        <w:bidi w:val="0"/>
        <w:rPr>
          <w:rFonts w:hint="eastAsia"/>
          <w:lang w:val="en-US" w:eastAsia="zh-CN"/>
        </w:rPr>
      </w:pPr>
    </w:p>
    <w:p w14:paraId="392BA83F">
      <w:pPr>
        <w:bidi w:val="0"/>
        <w:rPr>
          <w:rFonts w:hint="eastAsia"/>
          <w:lang w:val="en-US" w:eastAsia="zh-CN"/>
        </w:rPr>
      </w:pPr>
    </w:p>
    <w:p w14:paraId="55F8AB2C">
      <w:pPr>
        <w:bidi w:val="0"/>
        <w:rPr>
          <w:rFonts w:hint="eastAsia"/>
          <w:lang w:val="en-US" w:eastAsia="zh-CN"/>
        </w:rPr>
      </w:pPr>
    </w:p>
    <w:p w14:paraId="49176C9D">
      <w:pPr>
        <w:bidi w:val="0"/>
        <w:rPr>
          <w:rFonts w:hint="eastAsia"/>
          <w:lang w:val="en-US" w:eastAsia="zh-CN"/>
        </w:rPr>
      </w:pPr>
    </w:p>
    <w:p w14:paraId="0C634830">
      <w:pPr>
        <w:bidi w:val="0"/>
        <w:rPr>
          <w:rFonts w:hint="eastAsia"/>
          <w:lang w:val="en-US" w:eastAsia="zh-CN"/>
        </w:rPr>
      </w:pPr>
    </w:p>
    <w:p w14:paraId="095D5ABB">
      <w:pPr>
        <w:bidi w:val="0"/>
        <w:rPr>
          <w:rFonts w:hint="eastAsia"/>
          <w:lang w:val="en-US" w:eastAsia="zh-CN"/>
        </w:rPr>
      </w:pPr>
    </w:p>
    <w:p w14:paraId="2CA006EF">
      <w:pPr>
        <w:bidi w:val="0"/>
        <w:rPr>
          <w:rFonts w:hint="eastAsia"/>
          <w:lang w:val="en-US" w:eastAsia="zh-CN"/>
        </w:rPr>
      </w:pPr>
    </w:p>
    <w:p w14:paraId="7E323655">
      <w:pPr>
        <w:bidi w:val="0"/>
        <w:rPr>
          <w:rFonts w:hint="eastAsia"/>
          <w:lang w:val="en-US" w:eastAsia="zh-CN"/>
        </w:rPr>
      </w:pPr>
    </w:p>
    <w:p w14:paraId="6BA9878D">
      <w:pPr>
        <w:bidi w:val="0"/>
        <w:rPr>
          <w:rFonts w:hint="eastAsia"/>
          <w:lang w:val="en-US" w:eastAsia="zh-CN"/>
        </w:rPr>
      </w:pPr>
    </w:p>
    <w:p w14:paraId="136042D6">
      <w:pPr>
        <w:bidi w:val="0"/>
        <w:rPr>
          <w:rFonts w:hint="eastAsia"/>
          <w:lang w:val="en-US" w:eastAsia="zh-CN"/>
        </w:rPr>
      </w:pPr>
    </w:p>
    <w:p w14:paraId="710CA6ED">
      <w:pPr>
        <w:tabs>
          <w:tab w:val="left" w:pos="3358"/>
        </w:tabs>
        <w:bidi w:val="0"/>
        <w:jc w:val="left"/>
        <w:rPr>
          <w:rFonts w:hint="eastAsia" w:ascii="宋体" w:hAnsi="宋体" w:eastAsia="宋体" w:cs="Times New Roman"/>
          <w:b/>
          <w:bCs/>
          <w:color w:val="auto"/>
          <w:kern w:val="2"/>
          <w:sz w:val="32"/>
          <w:szCs w:val="32"/>
          <w:lang w:val="en-US" w:eastAsia="zh-CN" w:bidi="ar-SA"/>
        </w:rPr>
      </w:pPr>
      <w:r>
        <w:rPr>
          <w:rFonts w:hint="eastAsia"/>
          <w:lang w:val="en-US" w:eastAsia="zh-CN"/>
        </w:rPr>
        <w:br w:type="page"/>
      </w:r>
      <w:r>
        <w:rPr>
          <w:rFonts w:hint="eastAsia" w:ascii="宋体" w:hAnsi="宋体" w:cs="Times New Roman"/>
          <w:b/>
          <w:bCs/>
          <w:color w:val="auto"/>
          <w:kern w:val="2"/>
          <w:sz w:val="32"/>
          <w:szCs w:val="32"/>
          <w:lang w:val="en-US" w:eastAsia="zh-CN" w:bidi="ar-SA"/>
        </w:rPr>
        <w:t>7</w:t>
      </w:r>
      <w:r>
        <w:rPr>
          <w:rFonts w:hint="eastAsia" w:ascii="宋体" w:hAnsi="宋体" w:eastAsia="宋体" w:cs="Times New Roman"/>
          <w:b/>
          <w:bCs/>
          <w:color w:val="auto"/>
          <w:kern w:val="2"/>
          <w:sz w:val="32"/>
          <w:szCs w:val="32"/>
          <w:lang w:val="en-US" w:eastAsia="zh-CN" w:bidi="ar-SA"/>
        </w:rPr>
        <w:t>、项目管理机构及人员组成情况并附项目负责人简历表</w:t>
      </w:r>
    </w:p>
    <w:p w14:paraId="512D6249">
      <w:pPr>
        <w:pStyle w:val="5"/>
        <w:rPr>
          <w:rFonts w:ascii="仿宋_GB2312" w:hAnsi="仿宋_GB2312" w:eastAsia="仿宋_GB2312" w:cs="仿宋_GB2312"/>
          <w:color w:val="auto"/>
        </w:rPr>
      </w:pPr>
    </w:p>
    <w:p w14:paraId="7DD73647">
      <w:pPr>
        <w:pStyle w:val="5"/>
        <w:rPr>
          <w:rFonts w:ascii="仿宋_GB2312" w:hAnsi="仿宋_GB2312" w:eastAsia="仿宋_GB2312" w:cs="仿宋_GB2312"/>
          <w:color w:val="auto"/>
        </w:rPr>
      </w:pPr>
      <w:bookmarkStart w:id="4" w:name="_Toc269117875"/>
      <w:bookmarkStart w:id="5" w:name="_Toc274307716"/>
      <w:bookmarkStart w:id="6" w:name="_Toc265480484"/>
      <w:bookmarkStart w:id="7" w:name="_Toc262656268"/>
      <w:r>
        <w:rPr>
          <w:rFonts w:hint="eastAsia" w:ascii="仿宋_GB2312" w:hAnsi="仿宋_GB2312" w:eastAsia="仿宋_GB2312" w:cs="仿宋_GB2312"/>
          <w:color w:val="auto"/>
          <w:lang w:eastAsia="zh-CN"/>
        </w:rPr>
        <w:t>项目负责人</w:t>
      </w:r>
      <w:r>
        <w:rPr>
          <w:rFonts w:hint="eastAsia" w:ascii="仿宋_GB2312" w:hAnsi="仿宋_GB2312" w:eastAsia="仿宋_GB2312" w:cs="仿宋_GB2312"/>
          <w:color w:val="auto"/>
        </w:rPr>
        <w:t>简历表</w:t>
      </w:r>
      <w:bookmarkEnd w:id="4"/>
      <w:bookmarkEnd w:id="5"/>
      <w:bookmarkEnd w:id="6"/>
      <w:bookmarkEnd w:id="7"/>
    </w:p>
    <w:tbl>
      <w:tblPr>
        <w:tblStyle w:val="11"/>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学</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历</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5"/>
              <w:spacing w:line="400" w:lineRule="exact"/>
              <w:rPr>
                <w:rFonts w:ascii="仿宋_GB2312" w:hAnsi="仿宋_GB2312" w:eastAsia="仿宋_GB2312" w:cs="仿宋_GB2312"/>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5"/>
              <w:spacing w:line="400" w:lineRule="exact"/>
              <w:rPr>
                <w:rFonts w:ascii="仿宋_GB2312" w:hAnsi="仿宋_GB2312" w:eastAsia="仿宋_GB2312" w:cs="仿宋_GB2312"/>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5"/>
              <w:spacing w:line="400" w:lineRule="exact"/>
              <w:rPr>
                <w:rFonts w:ascii="仿宋_GB2312" w:hAnsi="仿宋_GB2312" w:eastAsia="仿宋_GB2312" w:cs="仿宋_GB2312"/>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拟在本合同任职</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5"/>
              <w:spacing w:line="400" w:lineRule="exact"/>
              <w:rPr>
                <w:rFonts w:ascii="仿宋_GB2312" w:hAnsi="仿宋_GB2312" w:eastAsia="仿宋_GB2312" w:cs="仿宋_GB2312"/>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5"/>
              <w:spacing w:line="400" w:lineRule="exact"/>
              <w:rPr>
                <w:rFonts w:ascii="仿宋_GB2312" w:hAnsi="仿宋_GB2312" w:eastAsia="仿宋_GB2312" w:cs="仿宋_GB2312"/>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5"/>
              <w:spacing w:line="400" w:lineRule="exact"/>
              <w:rPr>
                <w:rFonts w:ascii="仿宋_GB2312" w:hAnsi="仿宋_GB2312" w:eastAsia="仿宋_GB2312" w:cs="仿宋_GB2312"/>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5"/>
              <w:spacing w:line="400" w:lineRule="exact"/>
              <w:rPr>
                <w:rFonts w:ascii="仿宋_GB2312" w:hAnsi="仿宋_GB2312" w:eastAsia="仿宋_GB2312" w:cs="仿宋_GB2312"/>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5"/>
              <w:spacing w:line="400" w:lineRule="exact"/>
              <w:rPr>
                <w:rFonts w:ascii="仿宋_GB2312" w:hAnsi="仿宋_GB2312" w:eastAsia="仿宋_GB2312" w:cs="仿宋_GB2312"/>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5"/>
              <w:spacing w:line="400" w:lineRule="exact"/>
              <w:rPr>
                <w:rFonts w:ascii="仿宋_GB2312" w:hAnsi="仿宋_GB2312" w:eastAsia="仿宋_GB2312" w:cs="仿宋_GB2312"/>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5"/>
              <w:spacing w:line="400" w:lineRule="exact"/>
              <w:rPr>
                <w:rFonts w:ascii="仿宋_GB2312" w:hAnsi="仿宋_GB2312" w:eastAsia="仿宋_GB2312" w:cs="仿宋_GB2312"/>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5"/>
              <w:spacing w:line="400" w:lineRule="exact"/>
              <w:rPr>
                <w:rFonts w:ascii="仿宋_GB2312" w:hAnsi="仿宋_GB2312" w:eastAsia="仿宋_GB2312" w:cs="仿宋_GB2312"/>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5"/>
              <w:spacing w:line="400" w:lineRule="exact"/>
              <w:rPr>
                <w:rFonts w:ascii="仿宋_GB2312" w:hAnsi="仿宋_GB2312" w:eastAsia="仿宋_GB2312" w:cs="仿宋_GB2312"/>
                <w:color w:val="auto"/>
              </w:rPr>
            </w:pPr>
          </w:p>
        </w:tc>
      </w:tr>
    </w:tbl>
    <w:p w14:paraId="24B16650">
      <w:pPr>
        <w:pStyle w:val="5"/>
        <w:rPr>
          <w:rFonts w:ascii="仿宋_GB2312" w:hAnsi="仿宋_GB2312" w:eastAsia="仿宋_GB2312" w:cs="仿宋_GB2312"/>
          <w:color w:val="auto"/>
        </w:rPr>
      </w:pPr>
    </w:p>
    <w:p w14:paraId="034D3D6E">
      <w:pPr>
        <w:pStyle w:val="4"/>
        <w:numPr>
          <w:ilvl w:val="0"/>
          <w:numId w:val="0"/>
        </w:numPr>
        <w:rPr>
          <w:rFonts w:hint="eastAsia"/>
          <w:lang w:val="en-US" w:eastAsia="zh-CN"/>
        </w:rPr>
      </w:pPr>
    </w:p>
    <w:p w14:paraId="6E92DF61">
      <w:pPr>
        <w:tabs>
          <w:tab w:val="left" w:pos="1888"/>
        </w:tabs>
        <w:bidi w:val="0"/>
        <w:jc w:val="left"/>
        <w:rPr>
          <w:rFonts w:ascii="Arial" w:hAnsi="Arial" w:cs="Arial"/>
          <w:b/>
          <w:color w:val="333333"/>
          <w:sz w:val="28"/>
          <w:szCs w:val="28"/>
        </w:rPr>
      </w:pPr>
      <w:r>
        <w:rPr>
          <w:rFonts w:hint="eastAsia"/>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A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94A3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A98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A3A98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55CA"/>
    <w:rsid w:val="04BD0F58"/>
    <w:rsid w:val="0560562F"/>
    <w:rsid w:val="07091040"/>
    <w:rsid w:val="07B342BA"/>
    <w:rsid w:val="0EBB3483"/>
    <w:rsid w:val="0FFB380A"/>
    <w:rsid w:val="107A23AE"/>
    <w:rsid w:val="10BB273C"/>
    <w:rsid w:val="11384A65"/>
    <w:rsid w:val="11D566EF"/>
    <w:rsid w:val="130628D8"/>
    <w:rsid w:val="14A73E13"/>
    <w:rsid w:val="156C2EC6"/>
    <w:rsid w:val="15EB60A8"/>
    <w:rsid w:val="17563E2E"/>
    <w:rsid w:val="1904464A"/>
    <w:rsid w:val="1A3D371A"/>
    <w:rsid w:val="1DD2442A"/>
    <w:rsid w:val="1F550E6F"/>
    <w:rsid w:val="1FD220ED"/>
    <w:rsid w:val="20755C0A"/>
    <w:rsid w:val="219739C1"/>
    <w:rsid w:val="21BF0821"/>
    <w:rsid w:val="22CF364B"/>
    <w:rsid w:val="245142FB"/>
    <w:rsid w:val="25205A7B"/>
    <w:rsid w:val="2696597C"/>
    <w:rsid w:val="27196C26"/>
    <w:rsid w:val="275639D6"/>
    <w:rsid w:val="27DE72F8"/>
    <w:rsid w:val="293C7363"/>
    <w:rsid w:val="296879F1"/>
    <w:rsid w:val="2A4D5451"/>
    <w:rsid w:val="2BE52E42"/>
    <w:rsid w:val="2D111C76"/>
    <w:rsid w:val="2D7A648E"/>
    <w:rsid w:val="2F113FEC"/>
    <w:rsid w:val="2F967065"/>
    <w:rsid w:val="2FB6132C"/>
    <w:rsid w:val="2FE76D67"/>
    <w:rsid w:val="343C1470"/>
    <w:rsid w:val="35492DCC"/>
    <w:rsid w:val="38147D7F"/>
    <w:rsid w:val="3D567A39"/>
    <w:rsid w:val="3EBA0C21"/>
    <w:rsid w:val="419E261C"/>
    <w:rsid w:val="420B38E3"/>
    <w:rsid w:val="42BC3B57"/>
    <w:rsid w:val="43E048FB"/>
    <w:rsid w:val="43F42AC6"/>
    <w:rsid w:val="449546D2"/>
    <w:rsid w:val="45A6541F"/>
    <w:rsid w:val="46814E3B"/>
    <w:rsid w:val="47F81381"/>
    <w:rsid w:val="4A2319E6"/>
    <w:rsid w:val="4B2E419E"/>
    <w:rsid w:val="4BAA3C48"/>
    <w:rsid w:val="4CDC1B15"/>
    <w:rsid w:val="4F351F9F"/>
    <w:rsid w:val="4F7A4E1E"/>
    <w:rsid w:val="502B287F"/>
    <w:rsid w:val="50860706"/>
    <w:rsid w:val="51E8779D"/>
    <w:rsid w:val="56723AD9"/>
    <w:rsid w:val="57C72B11"/>
    <w:rsid w:val="5B4824D3"/>
    <w:rsid w:val="5BE848DE"/>
    <w:rsid w:val="5C055CE6"/>
    <w:rsid w:val="5DF075DD"/>
    <w:rsid w:val="5F305163"/>
    <w:rsid w:val="5FE24E0A"/>
    <w:rsid w:val="60025ECE"/>
    <w:rsid w:val="656746EB"/>
    <w:rsid w:val="657236FD"/>
    <w:rsid w:val="66D8222C"/>
    <w:rsid w:val="67C65A33"/>
    <w:rsid w:val="687D6511"/>
    <w:rsid w:val="6CAB15FB"/>
    <w:rsid w:val="6F1862C2"/>
    <w:rsid w:val="70B07371"/>
    <w:rsid w:val="710209CD"/>
    <w:rsid w:val="71297032"/>
    <w:rsid w:val="71A14E1B"/>
    <w:rsid w:val="72026EBC"/>
    <w:rsid w:val="746844EE"/>
    <w:rsid w:val="76066BBC"/>
    <w:rsid w:val="77B023D0"/>
    <w:rsid w:val="788E4AF4"/>
    <w:rsid w:val="7A1F7224"/>
    <w:rsid w:val="7A2B5CE9"/>
    <w:rsid w:val="7A756E44"/>
    <w:rsid w:val="7B94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jc w:val="left"/>
    </w:pPr>
    <w:rPr>
      <w:rFonts w:ascii="宋体" w:hAnsi="宋体"/>
      <w:kern w:val="0"/>
      <w:sz w:val="19"/>
      <w:szCs w:val="19"/>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qFormat/>
    <w:uiPriority w:val="0"/>
    <w:pPr>
      <w:ind w:left="420" w:leftChars="200"/>
    </w:pPr>
    <w:rPr>
      <w:rFonts w:eastAsia="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unhideWhenUsed/>
    <w:qFormat/>
    <w:uiPriority w:val="0"/>
    <w:pPr>
      <w:ind w:firstLine="200" w:firstLineChars="200"/>
    </w:pPr>
  </w:style>
  <w:style w:type="character" w:styleId="13">
    <w:name w:val="Strong"/>
    <w:basedOn w:val="12"/>
    <w:qFormat/>
    <w:uiPriority w:val="0"/>
    <w:rPr>
      <w:b/>
      <w:bCs/>
    </w:rPr>
  </w:style>
  <w:style w:type="paragraph" w:customStyle="1" w:styleId="14">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15299</Words>
  <Characters>15608</Characters>
  <Lines>0</Lines>
  <Paragraphs>0</Paragraphs>
  <TotalTime>14</TotalTime>
  <ScaleCrop>false</ScaleCrop>
  <LinksUpToDate>false</LinksUpToDate>
  <CharactersWithSpaces>16665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2024-12-08T09:12:00Z</cp:lastPrinted>
  <dcterms:modified xsi:type="dcterms:W3CDTF">2025-03-26T02:43:13Z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5DEE35263C304532B42D1E711A0D3758</vt:lpwstr>
  </property>
  <property fmtid="{D5CDD505-2E9C-101B-9397-08002B2CF9AE}" pid="4" name="KSOTemplateDocerSaveRecord">
    <vt:lpwstr>eyJoZGlkIjoiMjE1Mzg3Yjk4ODQ4M2NmZWRkN2FiMzYxYWYxM2E4NTIiLCJ1c2VySWQiOiIzMTExMzgxMTcifQ==</vt:lpwstr>
  </property>
</Properties>
</file>