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333333"/>
          <w:kern w:val="10"/>
          <w:sz w:val="72"/>
          <w:szCs w:val="72"/>
          <w:lang w:eastAsia="zh-CN"/>
        </w:rPr>
      </w:pPr>
      <w:r>
        <w:rPr>
          <w:rFonts w:hint="eastAsia" w:asciiTheme="minorEastAsia" w:hAnsiTheme="minorEastAsia" w:eastAsiaTheme="minorEastAsia" w:cstheme="minorEastAsia"/>
          <w:b/>
          <w:color w:val="333333"/>
          <w:kern w:val="10"/>
          <w:sz w:val="72"/>
          <w:szCs w:val="72"/>
          <w:lang w:eastAsia="zh-CN"/>
        </w:rPr>
        <w:t>广饶县人民医院建设项目</w:t>
      </w:r>
    </w:p>
    <w:p w14:paraId="079E2A43">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2D492C6D">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EAACF51">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C77BA6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6C3E1B78">
      <w:pPr>
        <w:spacing w:line="440" w:lineRule="exact"/>
        <w:jc w:val="center"/>
        <w:rPr>
          <w:rFonts w:hint="eastAsia" w:ascii="宋体" w:hAnsi="宋体" w:eastAsia="宋体" w:cs="宋体"/>
          <w:b/>
          <w:color w:val="333333"/>
          <w:kern w:val="0"/>
          <w:sz w:val="30"/>
          <w:szCs w:val="30"/>
          <w:u w:val="single"/>
          <w:lang w:val="en-US" w:eastAsia="zh-CN" w:bidi="ar-SA"/>
        </w:rPr>
      </w:pPr>
      <w:r>
        <w:rPr>
          <w:rFonts w:hint="eastAsia" w:ascii="宋体" w:hAnsi="宋体" w:cs="宋体"/>
          <w:b/>
          <w:color w:val="333333"/>
          <w:kern w:val="0"/>
          <w:sz w:val="30"/>
          <w:szCs w:val="30"/>
          <w:u w:val="single"/>
          <w:lang w:val="en-US" w:eastAsia="zh-CN" w:bidi="ar-SA"/>
        </w:rPr>
        <w:t>门诊医技楼</w:t>
      </w:r>
      <w:r>
        <w:rPr>
          <w:rFonts w:hint="eastAsia" w:ascii="宋体" w:hAnsi="宋体" w:eastAsia="宋体" w:cs="宋体"/>
          <w:b/>
          <w:color w:val="333333"/>
          <w:kern w:val="0"/>
          <w:sz w:val="30"/>
          <w:szCs w:val="30"/>
          <w:u w:val="single"/>
          <w:lang w:val="en-US" w:eastAsia="zh-CN" w:bidi="ar-SA"/>
        </w:rPr>
        <w:t>玻璃幕墙、隔热断桥窗</w:t>
      </w:r>
    </w:p>
    <w:p w14:paraId="500713AF">
      <w:pPr>
        <w:pStyle w:val="2"/>
        <w:rPr>
          <w:rFonts w:hint="eastAsia"/>
          <w:lang w:val="en-US" w:eastAsia="zh-CN"/>
        </w:rPr>
      </w:pPr>
    </w:p>
    <w:p w14:paraId="603030A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r>
        <w:rPr>
          <w:rFonts w:hint="eastAsia" w:ascii="宋体" w:hAnsi="宋体" w:eastAsia="宋体" w:cs="宋体"/>
          <w:b/>
          <w:color w:val="333333"/>
          <w:kern w:val="0"/>
          <w:sz w:val="30"/>
          <w:szCs w:val="30"/>
          <w:u w:val="single"/>
          <w:lang w:val="en-US" w:eastAsia="zh-CN" w:bidi="ar-SA"/>
        </w:rPr>
        <w:t>铝板幕墙、铝格栅幕墙工程</w:t>
      </w:r>
    </w:p>
    <w:p w14:paraId="0162F4C0">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r>
        <w:rPr>
          <w:rFonts w:hint="eastAsia" w:asciiTheme="minorEastAsia" w:hAnsiTheme="minorEastAsia" w:eastAsiaTheme="minorEastAsia" w:cstheme="minorEastAsia"/>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31A4F8EB">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eastAsia="zh-CN"/>
        </w:rPr>
      </w:pPr>
      <w:r>
        <w:rPr>
          <w:rFonts w:hint="eastAsia" w:asciiTheme="minorEastAsia" w:hAnsiTheme="minorEastAsia" w:eastAsiaTheme="minorEastAsia" w:cstheme="minorEastAsia"/>
          <w:b w:val="0"/>
          <w:bCs/>
          <w:color w:val="333333"/>
          <w:sz w:val="32"/>
          <w:szCs w:val="32"/>
          <w:lang w:eastAsia="zh-CN"/>
        </w:rPr>
        <w:t>广饶县财金建设工程有限公司</w:t>
      </w:r>
    </w:p>
    <w:p w14:paraId="5AC6348E">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val="en-US" w:eastAsia="zh-CN"/>
        </w:rPr>
      </w:pPr>
      <w:r>
        <w:rPr>
          <w:rFonts w:hint="eastAsia" w:asciiTheme="minorEastAsia" w:hAnsiTheme="minorEastAsia" w:eastAsiaTheme="minorEastAsia" w:cstheme="minorEastAsia"/>
          <w:b w:val="0"/>
          <w:bCs/>
          <w:color w:val="333333"/>
          <w:sz w:val="32"/>
          <w:szCs w:val="32"/>
          <w:lang w:eastAsia="zh-CN"/>
        </w:rPr>
        <w:t>二零二五年四月</w:t>
      </w:r>
    </w:p>
    <w:p w14:paraId="3AB420C4">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194B120E">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4CBD9CF3">
      <w:pPr>
        <w:pStyle w:val="11"/>
        <w:shd w:val="clear" w:color="auto" w:fill="FFFFFF"/>
        <w:spacing w:before="0" w:beforeAutospacing="0" w:after="0" w:afterAutospacing="0" w:line="360" w:lineRule="auto"/>
        <w:jc w:val="left"/>
        <w:rPr>
          <w:rFonts w:hint="eastAsia" w:asciiTheme="minorEastAsia" w:hAnsiTheme="minorEastAsia" w:eastAsiaTheme="minorEastAsia" w:cstheme="minorEastAsia"/>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b/>
          <w:bCs/>
          <w:color w:val="333333"/>
          <w:sz w:val="32"/>
          <w:szCs w:val="32"/>
          <w:lang w:eastAsia="zh-CN"/>
        </w:rPr>
        <w:t>第一部分：招标公告</w:t>
      </w:r>
    </w:p>
    <w:p w14:paraId="6B4D6D26">
      <w:pPr>
        <w:keepNext w:val="0"/>
        <w:keepLines w:val="0"/>
        <w:pageBreakBefore w:val="0"/>
        <w:kinsoku/>
        <w:wordWrap/>
        <w:overflowPunct/>
        <w:topLinePunct w:val="0"/>
        <w:autoSpaceDE/>
        <w:autoSpaceDN/>
        <w:bidi w:val="0"/>
        <w:spacing w:line="460" w:lineRule="exact"/>
        <w:ind w:firstLine="480" w:firstLineChars="200"/>
        <w:rPr>
          <w:rFonts w:hint="eastAsia"/>
          <w:lang w:eastAsia="zh-CN"/>
        </w:rPr>
      </w:pPr>
      <w:r>
        <w:rPr>
          <w:rFonts w:hint="eastAsia" w:ascii="Times New Roman" w:hAnsi="Times New Roman" w:eastAsia="宋体" w:cs="Times New Roman"/>
          <w:kern w:val="2"/>
          <w:sz w:val="24"/>
          <w:szCs w:val="24"/>
          <w:lang w:val="en-US" w:eastAsia="zh-CN" w:bidi="ar-SA"/>
        </w:rPr>
        <w:t>广饶县财金建设工程有限公司因工程需要，就</w:t>
      </w:r>
      <w:r>
        <w:rPr>
          <w:rFonts w:hint="eastAsia" w:cs="Times New Roman"/>
          <w:kern w:val="2"/>
          <w:sz w:val="24"/>
          <w:szCs w:val="24"/>
          <w:u w:val="single"/>
          <w:lang w:val="en-US" w:eastAsia="zh-CN" w:bidi="ar-SA"/>
        </w:rPr>
        <w:t>门诊医技</w:t>
      </w:r>
      <w:r>
        <w:rPr>
          <w:rFonts w:hint="eastAsia" w:ascii="Times New Roman" w:hAnsi="Times New Roman" w:eastAsia="宋体" w:cs="Times New Roman"/>
          <w:kern w:val="2"/>
          <w:sz w:val="24"/>
          <w:szCs w:val="24"/>
          <w:u w:val="single"/>
          <w:lang w:val="en-US" w:eastAsia="zh-CN" w:bidi="ar-SA"/>
        </w:rPr>
        <w:t>楼外立面玻璃幕墙、隔热断桥窗、铝格栅幕墙工程</w:t>
      </w:r>
      <w:r>
        <w:rPr>
          <w:rFonts w:hint="eastAsia" w:ascii="Times New Roman" w:hAnsi="Times New Roman" w:eastAsia="宋体" w:cs="Times New Roman"/>
          <w:kern w:val="2"/>
          <w:sz w:val="24"/>
          <w:szCs w:val="24"/>
          <w:lang w:val="en-US" w:eastAsia="zh-CN" w:bidi="ar-SA"/>
        </w:rPr>
        <w:t>进行招标，现将主要情况说明如下：</w:t>
      </w:r>
    </w:p>
    <w:p w14:paraId="68A05CF3">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Style w:val="15"/>
          <w:rFonts w:hint="eastAsia" w:asciiTheme="minorEastAsia" w:hAnsiTheme="minorEastAsia" w:eastAsiaTheme="minorEastAsia" w:cstheme="minorEastAsia"/>
          <w:color w:val="333333"/>
          <w:sz w:val="24"/>
          <w:szCs w:val="24"/>
          <w:lang w:eastAsia="zh-CN"/>
        </w:rPr>
      </w:pPr>
      <w:r>
        <w:rPr>
          <w:rStyle w:val="15"/>
          <w:rFonts w:hint="eastAsia" w:asciiTheme="minorEastAsia" w:hAnsiTheme="minorEastAsia" w:eastAsiaTheme="minorEastAsia" w:cstheme="minorEastAsia"/>
          <w:color w:val="333333"/>
          <w:sz w:val="24"/>
          <w:szCs w:val="24"/>
          <w:lang w:eastAsia="zh-CN"/>
        </w:rPr>
        <w:t>项目名称</w:t>
      </w:r>
    </w:p>
    <w:p w14:paraId="6ACF07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u w:val="none"/>
        </w:rPr>
      </w:pPr>
      <w:r>
        <w:rPr>
          <w:rFonts w:hint="eastAsia" w:cs="Times New Roman"/>
          <w:kern w:val="2"/>
          <w:sz w:val="24"/>
          <w:szCs w:val="24"/>
          <w:u w:val="none"/>
          <w:lang w:val="en-US" w:eastAsia="zh-CN" w:bidi="ar-SA"/>
        </w:rPr>
        <w:t>门诊医技</w:t>
      </w:r>
      <w:r>
        <w:rPr>
          <w:rFonts w:hint="eastAsia" w:ascii="Times New Roman" w:hAnsi="Times New Roman" w:eastAsia="宋体" w:cs="Times New Roman"/>
          <w:kern w:val="2"/>
          <w:sz w:val="24"/>
          <w:szCs w:val="24"/>
          <w:u w:val="none"/>
          <w:lang w:val="en-US" w:eastAsia="zh-CN" w:bidi="ar-SA"/>
        </w:rPr>
        <w:t>楼外立面玻璃幕墙、隔热断桥窗、铝格栅幕墙</w:t>
      </w:r>
      <w:r>
        <w:rPr>
          <w:rFonts w:hint="eastAsia"/>
          <w:u w:val="none"/>
        </w:rPr>
        <w:t>工程</w:t>
      </w:r>
    </w:p>
    <w:p w14:paraId="6724699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工程概况</w:t>
      </w:r>
    </w:p>
    <w:p w14:paraId="14802252">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2" w:firstLineChars="200"/>
        <w:textAlignment w:val="auto"/>
        <w:rPr>
          <w:rFonts w:hint="eastAsia" w:ascii="Times New Roman" w:hAnsi="Times New Roman" w:eastAsia="宋体" w:cs="Times New Roman"/>
          <w:kern w:val="2"/>
          <w:sz w:val="24"/>
          <w:szCs w:val="24"/>
          <w:u w:val="none"/>
          <w:lang w:val="en-US" w:eastAsia="zh-CN" w:bidi="ar-SA"/>
        </w:rPr>
      </w:pPr>
      <w:r>
        <w:rPr>
          <w:rFonts w:hint="eastAsia"/>
          <w:b/>
          <w:bCs/>
          <w:lang w:eastAsia="zh-CN"/>
        </w:rPr>
        <w:t>门诊医技楼</w:t>
      </w:r>
      <w:r>
        <w:rPr>
          <w:rFonts w:hint="eastAsia"/>
          <w:lang w:eastAsia="zh-CN"/>
        </w:rPr>
        <w:t>：</w:t>
      </w:r>
      <w:r>
        <w:rPr>
          <w:rFonts w:hint="eastAsia" w:ascii="Times New Roman" w:hAnsi="Times New Roman" w:eastAsia="宋体" w:cs="Times New Roman"/>
          <w:kern w:val="2"/>
          <w:sz w:val="24"/>
          <w:szCs w:val="24"/>
          <w:u w:val="none"/>
          <w:lang w:val="en-US" w:eastAsia="zh-CN" w:bidi="ar-SA"/>
        </w:rPr>
        <w:t>地下1层，地上4层，建筑面积71502平方米，设置急诊科、内外妇儿专科门诊及药房、影像中心、血液透析中心、介入中心、检验中心、内镜中心、健康管理中心等。</w:t>
      </w:r>
    </w:p>
    <w:p w14:paraId="03EA7C1A">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施工地点：东营市广饶县城区偏东北方向，长安路以东，綦公路以北。</w:t>
      </w:r>
    </w:p>
    <w:p w14:paraId="16CD090F">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b/>
          <w:bCs/>
          <w:color w:val="333333"/>
          <w:sz w:val="24"/>
          <w:szCs w:val="24"/>
        </w:rPr>
        <w:t>施工期限</w:t>
      </w:r>
    </w:p>
    <w:p w14:paraId="594825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highlight w:val="none"/>
          <w:lang w:val="en-US" w:eastAsia="zh-CN"/>
        </w:rPr>
        <w:t>2025.4.15--2025.7.15</w:t>
      </w:r>
      <w:r>
        <w:rPr>
          <w:rFonts w:hint="eastAsia"/>
          <w:highlight w:val="none"/>
        </w:rPr>
        <w:t>，</w:t>
      </w:r>
      <w:r>
        <w:rPr>
          <w:rFonts w:hint="eastAsia"/>
        </w:rPr>
        <w:t>开工日期以发包方指令为准。</w:t>
      </w:r>
    </w:p>
    <w:p w14:paraId="5594C7E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施工内容</w:t>
      </w:r>
    </w:p>
    <w:p w14:paraId="1BECB184">
      <w:pPr>
        <w:spacing w:line="360" w:lineRule="auto"/>
        <w:ind w:firstLine="480" w:firstLineChars="200"/>
        <w:rPr>
          <w:rFonts w:hint="eastAsia" w:ascii="宋体" w:hAnsi="宋体" w:eastAsia="宋体" w:cs="宋体"/>
          <w:color w:val="333333"/>
          <w:sz w:val="24"/>
          <w:szCs w:val="24"/>
          <w:highlight w:val="none"/>
          <w:lang w:val="en-US" w:eastAsia="zh-CN"/>
        </w:rPr>
      </w:pPr>
      <w:r>
        <w:rPr>
          <w:rFonts w:hint="eastAsia" w:ascii="宋体" w:hAnsi="宋体" w:eastAsia="宋体" w:cs="宋体"/>
          <w:sz w:val="24"/>
          <w:highlight w:val="none"/>
          <w:u w:val="none"/>
        </w:rPr>
        <w:t>施工蓝图内</w:t>
      </w:r>
      <w:r>
        <w:rPr>
          <w:rFonts w:hint="eastAsia" w:ascii="宋体" w:hAnsi="宋体" w:eastAsia="宋体" w:cs="宋体"/>
          <w:sz w:val="24"/>
          <w:highlight w:val="none"/>
          <w:u w:val="none"/>
          <w:lang w:val="en-US" w:eastAsia="zh-CN"/>
        </w:rPr>
        <w:t>所有施工内容，</w:t>
      </w:r>
      <w:r>
        <w:rPr>
          <w:rFonts w:hint="eastAsia" w:ascii="宋体" w:hAnsi="宋体" w:eastAsia="宋体" w:cs="宋体"/>
          <w:color w:val="333333"/>
          <w:sz w:val="24"/>
          <w:szCs w:val="24"/>
          <w:highlight w:val="none"/>
          <w:lang w:val="en-US" w:eastAsia="zh-CN"/>
        </w:rPr>
        <w:t>包含但不限于</w:t>
      </w:r>
      <w:r>
        <w:rPr>
          <w:rFonts w:hint="eastAsia" w:ascii="宋体" w:hAnsi="宋体" w:eastAsia="宋体" w:cs="宋体"/>
          <w:sz w:val="24"/>
          <w:highlight w:val="none"/>
          <w:u w:val="none"/>
          <w:lang w:val="en-US" w:eastAsia="zh-CN"/>
        </w:rPr>
        <w:t>加工制作</w:t>
      </w:r>
      <w:r>
        <w:rPr>
          <w:rFonts w:hint="eastAsia" w:ascii="宋体" w:hAnsi="宋体" w:eastAsia="宋体" w:cs="宋体"/>
          <w:sz w:val="24"/>
          <w:highlight w:val="none"/>
          <w:u w:val="none"/>
        </w:rPr>
        <w:t>、</w:t>
      </w:r>
      <w:r>
        <w:rPr>
          <w:rFonts w:hint="eastAsia" w:ascii="宋体" w:hAnsi="宋体" w:eastAsia="宋体" w:cs="宋体"/>
          <w:color w:val="333333"/>
          <w:sz w:val="24"/>
          <w:szCs w:val="24"/>
          <w:highlight w:val="none"/>
          <w:lang w:val="en-US" w:eastAsia="zh-CN"/>
        </w:rPr>
        <w:t>运输、卸车、倒运、垂直运输、安装</w:t>
      </w:r>
      <w:r>
        <w:rPr>
          <w:rFonts w:hint="eastAsia" w:ascii="宋体" w:hAnsi="宋体" w:eastAsia="宋体" w:cs="宋体"/>
          <w:sz w:val="24"/>
          <w:highlight w:val="none"/>
          <w:u w:val="none"/>
          <w:lang w:val="en-US" w:eastAsia="zh-CN"/>
        </w:rPr>
        <w:t>、打胶施工、各原材检测（铝合金型材、胶及其他原材）、性能检测（门窗三性、保温性能、现场气密性及其他应检测项目）、施工措施、安全文明施工、</w:t>
      </w:r>
      <w:r>
        <w:rPr>
          <w:rFonts w:hint="eastAsia" w:ascii="宋体" w:hAnsi="宋体" w:eastAsia="宋体" w:cs="宋体"/>
          <w:sz w:val="24"/>
          <w:highlight w:val="none"/>
          <w:u w:val="none"/>
        </w:rPr>
        <w:t>现场竣工清理</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节能验收</w:t>
      </w:r>
      <w:r>
        <w:rPr>
          <w:rFonts w:hint="eastAsia" w:ascii="宋体" w:hAnsi="宋体" w:eastAsia="宋体" w:cs="宋体"/>
          <w:sz w:val="24"/>
          <w:highlight w:val="none"/>
          <w:u w:val="none"/>
        </w:rPr>
        <w:t>等所有施工内容。</w:t>
      </w:r>
    </w:p>
    <w:p w14:paraId="29F9F25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包括</w:t>
      </w:r>
      <w:r>
        <w:rPr>
          <w:rFonts w:hint="eastAsia" w:asciiTheme="minorEastAsia" w:hAnsiTheme="minorEastAsia" w:eastAsiaTheme="minorEastAsia" w:cstheme="minorEastAsia"/>
          <w:color w:val="333333"/>
          <w:sz w:val="24"/>
          <w:szCs w:val="24"/>
          <w:u w:val="single"/>
          <w:lang w:eastAsia="zh-CN"/>
        </w:rPr>
        <w:t>门诊医技楼</w:t>
      </w:r>
      <w:r>
        <w:rPr>
          <w:rFonts w:hint="eastAsia" w:ascii="Times New Roman" w:hAnsi="Times New Roman" w:eastAsia="宋体" w:cs="Times New Roman"/>
          <w:kern w:val="2"/>
          <w:sz w:val="24"/>
          <w:szCs w:val="24"/>
          <w:u w:val="single"/>
          <w:lang w:val="en-US" w:eastAsia="zh-CN" w:bidi="ar-SA"/>
        </w:rPr>
        <w:t>外立面玻璃幕墙、隔热断桥窗、铝格栅幕墙工程</w:t>
      </w:r>
      <w:r>
        <w:rPr>
          <w:rFonts w:hint="eastAsia" w:cs="Times New Roman"/>
          <w:kern w:val="2"/>
          <w:sz w:val="24"/>
          <w:szCs w:val="24"/>
          <w:lang w:val="en-US" w:eastAsia="zh-CN" w:bidi="ar-SA"/>
        </w:rPr>
        <w:t>的全部工程量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color w:val="auto"/>
          <w:sz w:val="24"/>
          <w:lang w:val="en-US" w:eastAsia="zh-CN"/>
        </w:rPr>
        <w:t>山东省设计院图纸和浙江现代设计院图纸，数量</w:t>
      </w:r>
      <w:r>
        <w:rPr>
          <w:rFonts w:hint="eastAsia" w:asciiTheme="minorEastAsia" w:hAnsiTheme="minorEastAsia" w:eastAsiaTheme="minorEastAsia" w:cstheme="minorEastAsia"/>
          <w:color w:val="auto"/>
          <w:sz w:val="24"/>
          <w:lang w:eastAsia="zh-CN"/>
        </w:rPr>
        <w:t>详见工程量清单</w:t>
      </w:r>
      <w:r>
        <w:rPr>
          <w:rFonts w:hint="eastAsia" w:asciiTheme="minorEastAsia" w:hAnsiTheme="minorEastAsia" w:eastAsiaTheme="minorEastAsia" w:cstheme="minorEastAsia"/>
          <w:sz w:val="24"/>
          <w:szCs w:val="24"/>
          <w:lang w:eastAsia="zh-CN"/>
        </w:rPr>
        <w:t>。</w:t>
      </w:r>
    </w:p>
    <w:p w14:paraId="7E9DF7B2">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质量标准</w:t>
      </w:r>
    </w:p>
    <w:p w14:paraId="26708E5A">
      <w:pPr>
        <w:pStyle w:val="11"/>
        <w:numPr>
          <w:ilvl w:val="0"/>
          <w:numId w:val="3"/>
        </w:numPr>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rPr>
        <w:t>质量安全标准：</w:t>
      </w:r>
      <w:r>
        <w:rPr>
          <w:rFonts w:hint="eastAsia" w:cs="宋体"/>
          <w:color w:val="333333"/>
          <w:sz w:val="24"/>
          <w:szCs w:val="24"/>
          <w:lang w:eastAsia="zh-CN"/>
        </w:rPr>
        <w:t>符合国家及行业相关规范，达到合格验收标准</w:t>
      </w:r>
      <w:r>
        <w:rPr>
          <w:rFonts w:hint="eastAsia" w:ascii="宋体" w:hAnsi="宋体" w:eastAsia="宋体" w:cs="宋体"/>
          <w:color w:val="333333"/>
          <w:sz w:val="24"/>
          <w:szCs w:val="24"/>
        </w:rPr>
        <w:t>。</w:t>
      </w:r>
    </w:p>
    <w:p w14:paraId="263AE4C0">
      <w:pPr>
        <w:pStyle w:val="11"/>
        <w:numPr>
          <w:ilvl w:val="0"/>
          <w:numId w:val="3"/>
        </w:numPr>
        <w:shd w:val="clear" w:color="auto" w:fill="FFFFFF"/>
        <w:spacing w:before="0" w:beforeAutospacing="0" w:after="0" w:afterAutospacing="0" w:line="360" w:lineRule="auto"/>
        <w:ind w:firstLine="480" w:firstLineChars="200"/>
        <w:rPr>
          <w:rFonts w:hint="eastAsia"/>
          <w:color w:val="auto"/>
          <w:sz w:val="28"/>
          <w:szCs w:val="28"/>
          <w:lang w:val="en-US" w:eastAsia="zh-CN"/>
        </w:rPr>
      </w:pPr>
      <w:r>
        <w:rPr>
          <w:rFonts w:hint="eastAsia"/>
          <w:lang w:val="en-US" w:eastAsia="zh-CN"/>
        </w:rPr>
        <w:t>材料标准：</w:t>
      </w:r>
    </w:p>
    <w:p w14:paraId="47388C8B">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2.1本工程采用国产优质铝型材，材质为6063-T5或T6(具体详见铝合金型材表)，质量符合《铝合金建筑型材》GB5237中规定的高精级，铝合金型材采用粉末喷涂（最小局部膜厚大于等于40μm），各项性能指标应符合《铝合金建筑型材》 GB5237 和《铝及铝合金加工产品化学成份》GB/T3190的 有关规定，保证装饰表面的耐候性能, 与结构胶接触部位采用阳极氧化，氧化膜厚度不低于AA15级，加工精度均符合高精级。铝合金表面光洁，色泽一致，不易剥落，易清洁，耐久性好。外露部分表面采用氟碳喷涂处理，平均膜厚大于等于40μm，最小局部膜厚大于等于34μm(三涂)，保证装饰表面的耐候性能，颜色送样后由业主确定。</w:t>
      </w:r>
    </w:p>
    <w:p w14:paraId="1CB5F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w:t>
      </w:r>
      <w:r>
        <w:rPr>
          <w:rFonts w:hint="eastAsia" w:ascii="Times New Roman" w:hAnsi="Times New Roman" w:eastAsia="宋体" w:cs="Times New Roman"/>
          <w:lang w:eastAsia="zh-CN"/>
        </w:rPr>
        <w:t>所有玻璃外观质量和技术指标，除应符合现行标准《平板玻璃》GB11614-2009的有关规定外，玻璃的外观质量和技术指标尚应符合国家现行标准《建筑用安全玻璃 第2部分：钢化玻璃》GB15763.2-2005及《中空玻璃》GB/T11944-2012等有关规定。</w:t>
      </w:r>
    </w:p>
    <w:p w14:paraId="2D4173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本工程所采用的胶类符合《建筑用硅酮结构密封胶》GB16776的规定，采用中性硅酮胶。根据使用功能的不同，分别采用专用中性硅酮结构密封胶、中性硅酮耐候密封胶；胶类原材料指标应符合GB18583-2008环境方面的有关规定；所有胶类均必须在有效期内使用。</w:t>
      </w:r>
    </w:p>
    <w:p w14:paraId="3E52C2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铝合金门窗的反复启闭性能根据设计使用年限确定，且铝合金门的反复启闭次数不少于10万次，窗的反复启闭次数不少于1万次；经反复启闭性能检测试验后的门窗，启闭无异常、使用无障碍，并保证正常使用功能；</w:t>
      </w:r>
    </w:p>
    <w:p w14:paraId="34B8D1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lang w:val="en-US" w:eastAsia="zh-CN"/>
        </w:rPr>
        <w:t>2.5</w:t>
      </w:r>
      <w:r>
        <w:rPr>
          <w:rFonts w:hint="eastAsia" w:ascii="Times New Roman" w:hAnsi="Times New Roman" w:eastAsia="宋体" w:cs="Times New Roman"/>
          <w:lang w:val="en-US" w:eastAsia="zh-CN"/>
        </w:rPr>
        <w:t>氟碳喷涂铝板，</w:t>
      </w:r>
      <w:r>
        <w:rPr>
          <w:rFonts w:hint="eastAsia" w:cs="Times New Roman"/>
          <w:lang w:val="en-US" w:eastAsia="zh-CN"/>
        </w:rPr>
        <w:t>高温氟碳喷涂</w:t>
      </w:r>
      <w:r>
        <w:rPr>
          <w:rFonts w:hint="eastAsia" w:ascii="Times New Roman" w:hAnsi="Times New Roman" w:eastAsia="宋体" w:cs="Times New Roman"/>
          <w:lang w:val="en-US" w:eastAsia="zh-CN"/>
        </w:rPr>
        <w:t>。</w:t>
      </w:r>
    </w:p>
    <w:p w14:paraId="6D4F56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2.6</w:t>
      </w:r>
      <w:r>
        <w:rPr>
          <w:rFonts w:hint="eastAsia" w:ascii="Times New Roman" w:hAnsi="Times New Roman" w:eastAsia="宋体" w:cs="Times New Roman"/>
          <w:lang w:val="en-US" w:eastAsia="zh-CN"/>
        </w:rPr>
        <w:t>所用钢材材质除特殊说明外均为Q235B，其他品牌等参照材料说明。</w:t>
      </w:r>
    </w:p>
    <w:p w14:paraId="36E4E6FC">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八</w:t>
      </w:r>
      <w:r>
        <w:rPr>
          <w:rStyle w:val="15"/>
          <w:rFonts w:hint="eastAsia" w:asciiTheme="minorEastAsia" w:hAnsiTheme="minorEastAsia" w:eastAsiaTheme="minorEastAsia" w:cstheme="minorEastAsia"/>
          <w:color w:val="333333"/>
          <w:sz w:val="24"/>
          <w:szCs w:val="24"/>
        </w:rPr>
        <w:t>、投标人须知</w:t>
      </w:r>
    </w:p>
    <w:p w14:paraId="66F25B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1、投标人需有足够的资金、人员、设备以满足施工要求；</w:t>
      </w:r>
    </w:p>
    <w:p w14:paraId="6CF9FA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2、社会信誉良好，无不良记录且财务资信状况良好；</w:t>
      </w:r>
    </w:p>
    <w:p w14:paraId="455AE3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3、中标后工人进场前需购买意外伤害保险；</w:t>
      </w:r>
    </w:p>
    <w:p w14:paraId="1D863D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4、投标人投标前必须自行组织人员踏勘现场、阅读图纸等了解详细实施内容。</w:t>
      </w:r>
    </w:p>
    <w:p w14:paraId="326D21A6">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lang w:val="en-US" w:eastAsia="zh-CN"/>
        </w:rPr>
      </w:pPr>
      <w:r>
        <w:rPr>
          <w:rStyle w:val="15"/>
          <w:rFonts w:hint="eastAsia" w:asciiTheme="minorEastAsia" w:hAnsiTheme="minorEastAsia" w:eastAsiaTheme="minorEastAsia" w:cstheme="minorEastAsia"/>
          <w:color w:val="333333"/>
          <w:sz w:val="24"/>
          <w:szCs w:val="24"/>
          <w:lang w:eastAsia="zh-CN"/>
        </w:rPr>
        <w:t>九</w:t>
      </w:r>
      <w:r>
        <w:rPr>
          <w:rStyle w:val="15"/>
          <w:rFonts w:hint="eastAsia" w:asciiTheme="minorEastAsia" w:hAnsiTheme="minorEastAsia" w:eastAsiaTheme="minorEastAsia" w:cstheme="minorEastAsia"/>
          <w:color w:val="333333"/>
          <w:sz w:val="24"/>
          <w:szCs w:val="24"/>
        </w:rPr>
        <w:t>、开标及相关要求</w:t>
      </w:r>
    </w:p>
    <w:p w14:paraId="0A3DE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1、开标时，</w:t>
      </w:r>
      <w:r>
        <w:rPr>
          <w:rFonts w:hint="eastAsia"/>
        </w:rPr>
        <w:t>施工企业</w:t>
      </w:r>
      <w:r>
        <w:rPr>
          <w:rFonts w:hint="eastAsia"/>
          <w:lang w:val="en-US" w:eastAsia="zh-CN"/>
        </w:rPr>
        <w:t>应</w:t>
      </w:r>
      <w:r>
        <w:rPr>
          <w:rFonts w:hint="eastAsia"/>
        </w:rPr>
        <w:t>提供【营业执照、法定代表人或代理人身份证、相关资质等级证书】</w:t>
      </w:r>
      <w:r>
        <w:rPr>
          <w:rFonts w:hint="eastAsia"/>
          <w:lang w:val="en-US" w:eastAsia="zh-CN"/>
        </w:rPr>
        <w:t>原件及</w:t>
      </w:r>
      <w:r>
        <w:rPr>
          <w:rFonts w:hint="eastAsia"/>
        </w:rPr>
        <w:t>复印件一份，相关类似业绩清单及合同等资料，复印件需加盖投标人公章，以上有关证件必须在有效期内，审核原件留存复印件。</w:t>
      </w:r>
    </w:p>
    <w:p w14:paraId="7DBFA4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2</w:t>
      </w:r>
      <w:r>
        <w:rPr>
          <w:rFonts w:hint="eastAsia"/>
        </w:rPr>
        <w:t>、投标人于开标前将报价单、业绩清单及合同、资质证明、授权委托书及拟投入人员、标书制作成投标文件，</w:t>
      </w:r>
      <w:r>
        <w:rPr>
          <w:rFonts w:hint="eastAsia"/>
          <w:lang w:val="en-US" w:eastAsia="zh-CN"/>
        </w:rPr>
        <w:t>标书需一正本两副本，投标人必须按照招标人提供的投标文件格式进行组卷，封存后需加盖公章；</w:t>
      </w:r>
    </w:p>
    <w:p w14:paraId="7C1B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w:t>
      </w:r>
      <w:r>
        <w:rPr>
          <w:rFonts w:hint="eastAsia"/>
        </w:rPr>
        <w:t>、报价表详见招标文件第三部分，所有报价均为含税价</w:t>
      </w:r>
      <w:r>
        <w:rPr>
          <w:rFonts w:hint="eastAsia"/>
          <w:lang w:eastAsia="zh-CN"/>
        </w:rPr>
        <w:t>。</w:t>
      </w:r>
    </w:p>
    <w:p w14:paraId="54B336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4</w:t>
      </w:r>
      <w:r>
        <w:rPr>
          <w:rFonts w:hint="eastAsia"/>
        </w:rPr>
        <w:t>、开标时，投标人将已封存的投标文件交于招标人工作人员，按</w:t>
      </w:r>
      <w:r>
        <w:rPr>
          <w:rFonts w:hint="eastAsia"/>
          <w:lang w:val="en-US" w:eastAsia="zh-CN"/>
        </w:rPr>
        <w:t>报价</w:t>
      </w:r>
      <w:r>
        <w:rPr>
          <w:rFonts w:hint="eastAsia"/>
        </w:rPr>
        <w:t>由</w:t>
      </w:r>
      <w:r>
        <w:rPr>
          <w:rFonts w:hint="eastAsia"/>
          <w:lang w:val="en-US" w:eastAsia="zh-CN"/>
        </w:rPr>
        <w:t>低</w:t>
      </w:r>
      <w:r>
        <w:rPr>
          <w:rFonts w:hint="eastAsia"/>
        </w:rPr>
        <w:t>到</w:t>
      </w:r>
      <w:r>
        <w:rPr>
          <w:rFonts w:hint="eastAsia"/>
          <w:lang w:val="en-US" w:eastAsia="zh-CN"/>
        </w:rPr>
        <w:t>高</w:t>
      </w:r>
      <w:r>
        <w:rPr>
          <w:rFonts w:hint="eastAsia"/>
        </w:rPr>
        <w:t>进行排名，无特殊情况第一名为中标单位。</w:t>
      </w:r>
    </w:p>
    <w:p w14:paraId="00C687D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十</w:t>
      </w:r>
      <w:r>
        <w:rPr>
          <w:rStyle w:val="15"/>
          <w:rFonts w:hint="eastAsia" w:asciiTheme="minorEastAsia" w:hAnsiTheme="minorEastAsia" w:eastAsiaTheme="minorEastAsia" w:cstheme="minorEastAsia"/>
          <w:color w:val="333333"/>
          <w:sz w:val="24"/>
          <w:szCs w:val="24"/>
        </w:rPr>
        <w:t>、付款方式及其他</w:t>
      </w:r>
    </w:p>
    <w:p w14:paraId="22ED8C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1、付款方式在招标文件第二部分列示。</w:t>
      </w:r>
    </w:p>
    <w:p w14:paraId="28204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2、结算确认方式：</w:t>
      </w:r>
      <w:r>
        <w:rPr>
          <w:rFonts w:hint="eastAsia"/>
          <w:lang w:val="en-US" w:eastAsia="zh-CN"/>
        </w:rPr>
        <w:t>根据最终报价确定下浮率，（投标报价-最终报价）/投标报价。</w:t>
      </w:r>
    </w:p>
    <w:p w14:paraId="3D64C2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2.1、</w:t>
      </w:r>
      <w:r>
        <w:rPr>
          <w:rFonts w:hint="eastAsia"/>
          <w:lang w:eastAsia="zh-CN"/>
        </w:rPr>
        <w:t>【</w:t>
      </w:r>
      <w:r>
        <w:rPr>
          <w:rFonts w:hint="eastAsia"/>
        </w:rPr>
        <w:t>综合单价×现场审核的实际工程量+变更签证】×(1-</w:t>
      </w:r>
      <w:r>
        <w:rPr>
          <w:rFonts w:hint="eastAsia"/>
          <w:lang w:val="en-US" w:eastAsia="zh-CN"/>
        </w:rPr>
        <w:t>下浮率</w:t>
      </w:r>
      <w:r>
        <w:rPr>
          <w:rFonts w:hint="eastAsia"/>
        </w:rPr>
        <w:t>)-罚款(如发生)为初步结算值。最终结算值</w:t>
      </w:r>
      <w:r>
        <w:rPr>
          <w:rFonts w:hint="eastAsia"/>
          <w:lang w:eastAsia="zh-CN"/>
        </w:rPr>
        <w:t>由建设单位</w:t>
      </w:r>
      <w:r>
        <w:rPr>
          <w:rFonts w:hint="eastAsia"/>
        </w:rPr>
        <w:t>委托的审计单位出具的审定值为准，结算时出具结算审批单。</w:t>
      </w:r>
    </w:p>
    <w:p w14:paraId="0320FE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2.2</w:t>
      </w:r>
      <w:r>
        <w:rPr>
          <w:rFonts w:hint="eastAsia"/>
        </w:rPr>
        <w:t>、在合同执行期间新发布的政策文件不进行调整；合同执行期间所有价格均不进行调整，为一次性包死价。乙方无故中途撤场则按已完成工程量的60%进行结算。</w:t>
      </w:r>
    </w:p>
    <w:p w14:paraId="74B325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2.3、</w:t>
      </w:r>
      <w:r>
        <w:rPr>
          <w:rFonts w:hint="eastAsia"/>
        </w:rPr>
        <w:t>结算条件：乙方按期保质保量完成，施工质量符合相关验收规范要求，项目竣工验收完成。</w:t>
      </w:r>
    </w:p>
    <w:p w14:paraId="529D08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2.4</w:t>
      </w:r>
      <w:r>
        <w:rPr>
          <w:rFonts w:hint="eastAsia"/>
        </w:rPr>
        <w:t>、投标方应向招标方提供工程所在地国税部门开具的增值税专用发票</w:t>
      </w:r>
      <w:r>
        <w:rPr>
          <w:rFonts w:hint="eastAsia"/>
          <w:lang w:eastAsia="zh-CN"/>
        </w:rPr>
        <w:t>，税率</w:t>
      </w:r>
      <w:r>
        <w:rPr>
          <w:rFonts w:hint="eastAsia"/>
          <w:lang w:val="en-US" w:eastAsia="zh-CN"/>
        </w:rPr>
        <w:t>9%</w:t>
      </w:r>
      <w:r>
        <w:rPr>
          <w:rFonts w:hint="eastAsia"/>
        </w:rPr>
        <w:t>。</w:t>
      </w:r>
    </w:p>
    <w:p w14:paraId="432FFE03">
      <w:pPr>
        <w:pStyle w:val="11"/>
        <w:shd w:val="clear" w:color="auto" w:fill="FFFFFF"/>
        <w:spacing w:before="0" w:beforeAutospacing="0" w:after="0" w:afterAutospacing="0" w:line="360" w:lineRule="auto"/>
        <w:ind w:firstLine="480" w:firstLineChars="200"/>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2.5、</w:t>
      </w:r>
      <w:r>
        <w:rPr>
          <w:rFonts w:hint="eastAsia" w:ascii="宋体" w:hAnsi="宋体" w:eastAsia="宋体" w:cs="宋体"/>
          <w:color w:val="333333"/>
          <w:highlight w:val="none"/>
          <w:lang w:val="en-US" w:eastAsia="zh-CN"/>
        </w:rPr>
        <w:t>根据施工进度提供齐全有效的外门窗制作安装</w:t>
      </w:r>
      <w:r>
        <w:rPr>
          <w:rFonts w:hint="eastAsia" w:ascii="宋体" w:hAnsi="宋体" w:eastAsia="宋体" w:cs="宋体"/>
          <w:color w:val="333333"/>
          <w:highlight w:val="none"/>
        </w:rPr>
        <w:t>工程的施工资料</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包含不限于施工组织设计、施工方案、技术资料、保证资料、安全资料</w:t>
      </w:r>
      <w:r>
        <w:rPr>
          <w:rFonts w:hint="eastAsia" w:eastAsia="宋体" w:cs="宋体"/>
          <w:color w:val="333333"/>
          <w:highlight w:val="none"/>
          <w:lang w:val="en-US" w:eastAsia="zh-CN"/>
        </w:rPr>
        <w:t>，有节能要求的材料提供节能报告和山东省内节能备案书</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rPr>
        <w:t>，</w:t>
      </w:r>
      <w:r>
        <w:rPr>
          <w:rFonts w:hint="eastAsia" w:ascii="宋体" w:hAnsi="宋体" w:eastAsia="宋体" w:cs="宋体"/>
          <w:color w:val="333333"/>
          <w:highlight w:val="none"/>
          <w:lang w:val="en-US" w:eastAsia="zh-CN"/>
        </w:rPr>
        <w:t>完工后</w:t>
      </w:r>
      <w:r>
        <w:rPr>
          <w:rFonts w:hint="eastAsia" w:ascii="宋体" w:hAnsi="宋体" w:eastAsia="宋体" w:cs="宋体"/>
          <w:color w:val="333333"/>
          <w:highlight w:val="none"/>
        </w:rPr>
        <w:t>装订成册一式四份交发包方，</w:t>
      </w:r>
      <w:r>
        <w:rPr>
          <w:rFonts w:hint="eastAsia" w:ascii="宋体" w:hAnsi="宋体" w:eastAsia="宋体" w:cs="宋体"/>
          <w:color w:val="333333"/>
          <w:highlight w:val="none"/>
          <w:lang w:eastAsia="zh-CN"/>
        </w:rPr>
        <w:t>同时有关专项</w:t>
      </w:r>
      <w:r>
        <w:rPr>
          <w:rFonts w:hint="eastAsia" w:ascii="宋体" w:hAnsi="宋体" w:eastAsia="宋体" w:cs="宋体"/>
          <w:color w:val="333333"/>
          <w:highlight w:val="none"/>
        </w:rPr>
        <w:t>工程的验收</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原材</w:t>
      </w:r>
      <w:r>
        <w:rPr>
          <w:rFonts w:hint="eastAsia" w:ascii="宋体" w:hAnsi="宋体" w:eastAsia="宋体" w:cs="宋体"/>
          <w:color w:val="333333"/>
          <w:highlight w:val="none"/>
        </w:rPr>
        <w:t>试验</w:t>
      </w:r>
      <w:r>
        <w:rPr>
          <w:rFonts w:hint="eastAsia" w:ascii="宋体" w:hAnsi="宋体" w:eastAsia="宋体" w:cs="宋体"/>
          <w:color w:val="333333"/>
          <w:highlight w:val="none"/>
          <w:lang w:val="en-US" w:eastAsia="zh-CN"/>
        </w:rPr>
        <w:t>、性能试验、试验及检测费由投标单位负责。</w:t>
      </w:r>
    </w:p>
    <w:p w14:paraId="319C4E8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rPr>
      </w:pPr>
      <w:r>
        <w:rPr>
          <w:rStyle w:val="15"/>
          <w:rFonts w:hint="eastAsia" w:asciiTheme="minorEastAsia" w:hAnsiTheme="minorEastAsia" w:eastAsiaTheme="minorEastAsia" w:cstheme="minorEastAsia"/>
          <w:color w:val="333333"/>
          <w:sz w:val="24"/>
          <w:szCs w:val="24"/>
          <w:lang w:eastAsia="zh-CN"/>
        </w:rPr>
        <w:t>十一</w:t>
      </w:r>
      <w:r>
        <w:rPr>
          <w:rStyle w:val="15"/>
          <w:rFonts w:hint="eastAsia" w:asciiTheme="minorEastAsia" w:hAnsiTheme="minorEastAsia" w:eastAsiaTheme="minorEastAsia" w:cstheme="minorEastAsia"/>
          <w:color w:val="333333"/>
          <w:sz w:val="24"/>
          <w:szCs w:val="24"/>
        </w:rPr>
        <w:t>、</w:t>
      </w:r>
      <w:r>
        <w:rPr>
          <w:rStyle w:val="15"/>
          <w:rFonts w:hint="eastAsia" w:asciiTheme="minorEastAsia" w:hAnsiTheme="minorEastAsia" w:eastAsiaTheme="minorEastAsia" w:cstheme="minorEastAsia"/>
          <w:color w:val="333333"/>
          <w:lang w:eastAsia="zh-CN"/>
        </w:rPr>
        <w:t>联系</w:t>
      </w:r>
      <w:r>
        <w:rPr>
          <w:rStyle w:val="15"/>
          <w:rFonts w:hint="eastAsia" w:asciiTheme="minorEastAsia" w:hAnsiTheme="minorEastAsia" w:eastAsiaTheme="minorEastAsia" w:cstheme="minorEastAsia"/>
          <w:color w:val="333333"/>
        </w:rPr>
        <w:t>方式</w:t>
      </w:r>
    </w:p>
    <w:p w14:paraId="3B3BEF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1、联系人：</w:t>
      </w:r>
      <w:r>
        <w:rPr>
          <w:rFonts w:hint="eastAsia"/>
          <w:lang w:eastAsia="zh-CN"/>
        </w:rPr>
        <w:t>李志浩</w:t>
      </w:r>
      <w:r>
        <w:rPr>
          <w:rFonts w:hint="eastAsia"/>
          <w:lang w:val="en-US" w:eastAsia="zh-CN"/>
        </w:rPr>
        <w:t>13605469925</w:t>
      </w:r>
      <w:r>
        <w:rPr>
          <w:rFonts w:hint="eastAsia"/>
        </w:rPr>
        <w:t xml:space="preserve">        </w:t>
      </w:r>
    </w:p>
    <w:p w14:paraId="60F2B2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w:t>
      </w:r>
      <w:r>
        <w:rPr>
          <w:rFonts w:hint="eastAsia"/>
        </w:rPr>
        <w:t>项目现场踏勘及图纸联系人：</w:t>
      </w:r>
      <w:r>
        <w:rPr>
          <w:rFonts w:hint="eastAsia"/>
          <w:lang w:eastAsia="zh-CN"/>
        </w:rPr>
        <w:t>纪</w:t>
      </w:r>
      <w:r>
        <w:rPr>
          <w:rFonts w:hint="eastAsia"/>
        </w:rPr>
        <w:t>先生</w:t>
      </w:r>
      <w:r>
        <w:rPr>
          <w:rFonts w:hint="eastAsia"/>
          <w:lang w:val="en-US" w:eastAsia="zh-CN"/>
        </w:rPr>
        <w:t>13675464226</w:t>
      </w:r>
      <w:r>
        <w:rPr>
          <w:rFonts w:hint="eastAsia"/>
        </w:rPr>
        <w:t>，</w:t>
      </w:r>
      <w:r>
        <w:rPr>
          <w:rFonts w:hint="eastAsia"/>
          <w:lang w:eastAsia="zh-CN"/>
        </w:rPr>
        <w:t>徐</w:t>
      </w:r>
      <w:r>
        <w:rPr>
          <w:rFonts w:hint="eastAsia"/>
        </w:rPr>
        <w:t>先生</w:t>
      </w:r>
      <w:r>
        <w:rPr>
          <w:rFonts w:hint="eastAsia"/>
          <w:lang w:val="en-US" w:eastAsia="zh-CN"/>
        </w:rPr>
        <w:t>13465283050</w:t>
      </w:r>
    </w:p>
    <w:p w14:paraId="13F21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w:t>
      </w:r>
      <w:r>
        <w:rPr>
          <w:rFonts w:hint="eastAsia"/>
        </w:rPr>
        <w:t>、监督电话：</w:t>
      </w:r>
      <w:r>
        <w:rPr>
          <w:rFonts w:hint="eastAsia"/>
          <w:lang w:eastAsia="zh-CN"/>
        </w:rPr>
        <w:t>刘先生</w:t>
      </w:r>
      <w:r>
        <w:rPr>
          <w:rFonts w:hint="eastAsia"/>
        </w:rPr>
        <w:t>1</w:t>
      </w:r>
      <w:r>
        <w:rPr>
          <w:rFonts w:hint="eastAsia"/>
          <w:lang w:val="en-US" w:eastAsia="zh-CN"/>
        </w:rPr>
        <w:t>3220506069</w:t>
      </w:r>
    </w:p>
    <w:p w14:paraId="095A566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十三</w:t>
      </w:r>
      <w:r>
        <w:rPr>
          <w:rStyle w:val="15"/>
          <w:rFonts w:hint="eastAsia" w:asciiTheme="minorEastAsia" w:hAnsiTheme="minorEastAsia" w:eastAsiaTheme="minorEastAsia" w:cstheme="minorEastAsia"/>
          <w:color w:val="333333"/>
          <w:sz w:val="24"/>
          <w:szCs w:val="24"/>
        </w:rPr>
        <w:t>、</w:t>
      </w:r>
      <w:r>
        <w:rPr>
          <w:rStyle w:val="15"/>
          <w:rFonts w:hint="eastAsia" w:asciiTheme="minorEastAsia" w:hAnsiTheme="minorEastAsia" w:eastAsiaTheme="minorEastAsia" w:cstheme="minorEastAsia"/>
          <w:color w:val="333333"/>
          <w:sz w:val="24"/>
          <w:szCs w:val="24"/>
          <w:lang w:eastAsia="zh-CN"/>
        </w:rPr>
        <w:t>谈判</w:t>
      </w:r>
      <w:r>
        <w:rPr>
          <w:rStyle w:val="15"/>
          <w:rFonts w:hint="eastAsia" w:asciiTheme="minorEastAsia" w:hAnsiTheme="minorEastAsia" w:eastAsiaTheme="minorEastAsia" w:cstheme="minorEastAsia"/>
          <w:color w:val="333333"/>
          <w:sz w:val="24"/>
          <w:szCs w:val="24"/>
        </w:rPr>
        <w:t>时间、地点</w:t>
      </w:r>
    </w:p>
    <w:p w14:paraId="1F08015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highlight w:val="yellow"/>
          <w:lang w:eastAsia="zh-CN"/>
        </w:rPr>
      </w:pPr>
      <w:r>
        <w:rPr>
          <w:rFonts w:hint="eastAsia" w:asciiTheme="minorEastAsia" w:hAnsiTheme="minorEastAsia" w:eastAsiaTheme="minorEastAsia" w:cstheme="minorEastAsia"/>
          <w:color w:val="333333"/>
          <w:sz w:val="24"/>
          <w:szCs w:val="24"/>
          <w:highlight w:val="none"/>
          <w:lang w:val="en-US" w:eastAsia="zh-CN"/>
        </w:rPr>
        <w:t>1</w:t>
      </w:r>
      <w:r>
        <w:rPr>
          <w:rFonts w:hint="eastAsia" w:asciiTheme="minorEastAsia" w:hAnsiTheme="minorEastAsia" w:eastAsiaTheme="minorEastAsia" w:cstheme="minorEastAsia"/>
          <w:color w:val="333333"/>
          <w:sz w:val="24"/>
          <w:szCs w:val="24"/>
          <w:highlight w:val="none"/>
        </w:rPr>
        <w:t>、时间：</w:t>
      </w:r>
      <w:r>
        <w:rPr>
          <w:rStyle w:val="15"/>
          <w:rFonts w:hint="eastAsia" w:asciiTheme="minorEastAsia" w:hAnsiTheme="minorEastAsia" w:eastAsiaTheme="minorEastAsia" w:cstheme="minorEastAsia"/>
          <w:color w:val="333333"/>
          <w:sz w:val="24"/>
          <w:szCs w:val="24"/>
          <w:highlight w:val="none"/>
          <w:u w:val="single"/>
        </w:rPr>
        <w:t>202</w:t>
      </w:r>
      <w:r>
        <w:rPr>
          <w:rStyle w:val="15"/>
          <w:rFonts w:hint="eastAsia" w:asciiTheme="minorEastAsia" w:hAnsiTheme="minorEastAsia" w:eastAsiaTheme="minorEastAsia" w:cstheme="minorEastAsia"/>
          <w:color w:val="333333"/>
          <w:sz w:val="24"/>
          <w:szCs w:val="24"/>
          <w:highlight w:val="none"/>
          <w:u w:val="single"/>
          <w:lang w:val="en-US" w:eastAsia="zh-CN"/>
        </w:rPr>
        <w:t>5</w:t>
      </w:r>
      <w:r>
        <w:rPr>
          <w:rStyle w:val="15"/>
          <w:rFonts w:hint="eastAsia" w:asciiTheme="minorEastAsia" w:hAnsiTheme="minorEastAsia" w:eastAsiaTheme="minorEastAsia" w:cstheme="minorEastAsia"/>
          <w:color w:val="333333"/>
          <w:sz w:val="24"/>
          <w:szCs w:val="24"/>
          <w:highlight w:val="none"/>
          <w:u w:val="single"/>
        </w:rPr>
        <w:t>年</w:t>
      </w:r>
      <w:r>
        <w:rPr>
          <w:rStyle w:val="15"/>
          <w:rFonts w:hint="eastAsia" w:asciiTheme="minorEastAsia" w:hAnsiTheme="minorEastAsia" w:eastAsiaTheme="minorEastAsia" w:cstheme="minorEastAsia"/>
          <w:color w:val="333333"/>
          <w:sz w:val="24"/>
          <w:szCs w:val="24"/>
          <w:highlight w:val="none"/>
          <w:u w:val="single"/>
          <w:lang w:val="en-US" w:eastAsia="zh-CN"/>
        </w:rPr>
        <w:t>4</w:t>
      </w:r>
      <w:r>
        <w:rPr>
          <w:rStyle w:val="15"/>
          <w:rFonts w:hint="eastAsia" w:asciiTheme="minorEastAsia" w:hAnsiTheme="minorEastAsia" w:eastAsiaTheme="minorEastAsia" w:cstheme="minorEastAsia"/>
          <w:color w:val="333333"/>
          <w:sz w:val="24"/>
          <w:szCs w:val="24"/>
          <w:highlight w:val="none"/>
          <w:u w:val="single"/>
        </w:rPr>
        <w:t>月</w:t>
      </w:r>
      <w:r>
        <w:rPr>
          <w:rStyle w:val="15"/>
          <w:rFonts w:hint="eastAsia" w:asciiTheme="minorEastAsia" w:hAnsiTheme="minorEastAsia" w:eastAsiaTheme="minorEastAsia" w:cstheme="minorEastAsia"/>
          <w:color w:val="333333"/>
          <w:sz w:val="24"/>
          <w:szCs w:val="24"/>
          <w:highlight w:val="none"/>
          <w:u w:val="single"/>
          <w:lang w:val="en-US" w:eastAsia="zh-CN"/>
        </w:rPr>
        <w:t>1</w:t>
      </w:r>
      <w:bookmarkStart w:id="8" w:name="_GoBack"/>
      <w:bookmarkEnd w:id="8"/>
      <w:r>
        <w:rPr>
          <w:rStyle w:val="15"/>
          <w:rFonts w:hint="eastAsia" w:asciiTheme="minorEastAsia" w:hAnsiTheme="minorEastAsia" w:eastAsiaTheme="minorEastAsia" w:cstheme="minorEastAsia"/>
          <w:color w:val="333333"/>
          <w:sz w:val="24"/>
          <w:szCs w:val="24"/>
          <w:highlight w:val="none"/>
          <w:u w:val="single"/>
          <w:lang w:val="en-US" w:eastAsia="zh-CN"/>
        </w:rPr>
        <w:t>4</w:t>
      </w:r>
      <w:r>
        <w:rPr>
          <w:rStyle w:val="15"/>
          <w:rFonts w:hint="eastAsia" w:asciiTheme="minorEastAsia" w:hAnsiTheme="minorEastAsia" w:eastAsiaTheme="minorEastAsia" w:cstheme="minorEastAsia"/>
          <w:color w:val="333333"/>
          <w:sz w:val="24"/>
          <w:szCs w:val="24"/>
          <w:highlight w:val="none"/>
          <w:u w:val="single"/>
        </w:rPr>
        <w:t>日</w:t>
      </w:r>
      <w:r>
        <w:rPr>
          <w:rStyle w:val="15"/>
          <w:rFonts w:hint="eastAsia" w:asciiTheme="minorEastAsia" w:hAnsiTheme="minorEastAsia" w:eastAsiaTheme="minorEastAsia" w:cstheme="minorEastAsia"/>
          <w:color w:val="333333"/>
          <w:sz w:val="24"/>
          <w:szCs w:val="24"/>
          <w:highlight w:val="none"/>
          <w:u w:val="single"/>
          <w:lang w:val="en-US" w:eastAsia="zh-CN"/>
        </w:rPr>
        <w:t>14:00</w:t>
      </w:r>
      <w:r>
        <w:rPr>
          <w:rStyle w:val="15"/>
          <w:rFonts w:hint="eastAsia" w:asciiTheme="minorEastAsia" w:hAnsiTheme="minorEastAsia" w:eastAsiaTheme="minorEastAsia" w:cstheme="minorEastAsia"/>
          <w:color w:val="333333"/>
          <w:sz w:val="24"/>
          <w:szCs w:val="24"/>
          <w:highlight w:val="none"/>
          <w:u w:val="single"/>
          <w:lang w:eastAsia="zh-CN"/>
        </w:rPr>
        <w:t>。</w:t>
      </w:r>
    </w:p>
    <w:p w14:paraId="6BAA0211">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333333"/>
          <w:sz w:val="24"/>
          <w:szCs w:val="24"/>
          <w:highlight w:val="none"/>
          <w:u w:val="single"/>
          <w:lang w:eastAsia="zh-CN"/>
        </w:rPr>
      </w:pPr>
      <w:r>
        <w:rPr>
          <w:rFonts w:hint="eastAsia" w:asciiTheme="minorEastAsia" w:hAnsiTheme="minorEastAsia" w:eastAsiaTheme="minorEastAsia" w:cstheme="minorEastAsia"/>
          <w:color w:val="333333"/>
          <w:sz w:val="24"/>
          <w:szCs w:val="24"/>
          <w:highlight w:val="none"/>
          <w:lang w:val="en-US" w:eastAsia="zh-CN"/>
        </w:rPr>
        <w:t>2</w:t>
      </w:r>
      <w:r>
        <w:rPr>
          <w:rFonts w:hint="eastAsia" w:asciiTheme="minorEastAsia" w:hAnsiTheme="minorEastAsia" w:eastAsiaTheme="minorEastAsia" w:cstheme="minorEastAsia"/>
          <w:color w:val="333333"/>
          <w:sz w:val="24"/>
          <w:szCs w:val="24"/>
          <w:highlight w:val="none"/>
        </w:rPr>
        <w:t>、地点：</w:t>
      </w:r>
      <w:r>
        <w:rPr>
          <w:rFonts w:hint="eastAsia" w:asciiTheme="minorEastAsia" w:hAnsiTheme="minorEastAsia" w:eastAsiaTheme="minorEastAsia" w:cstheme="minorEastAsia"/>
          <w:b/>
          <w:bCs/>
          <w:color w:val="333333"/>
          <w:sz w:val="24"/>
          <w:szCs w:val="24"/>
          <w:highlight w:val="none"/>
          <w:u w:val="single"/>
          <w:lang w:eastAsia="zh-CN"/>
        </w:rPr>
        <w:t>广饶县人民医院新院区指挥部会议室。</w:t>
      </w:r>
    </w:p>
    <w:p w14:paraId="3C5FC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3、报价方式：</w:t>
      </w:r>
    </w:p>
    <w:p w14:paraId="12C5B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3.1本次招标共分一个标段：招标控制价：500万元；</w:t>
      </w:r>
    </w:p>
    <w:p w14:paraId="296148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r>
        <w:rPr>
          <w:rFonts w:hint="eastAsia"/>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p>
    <w:p w14:paraId="781670CE">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第二部分：合同主要条款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333333"/>
          <w:kern w:val="0"/>
          <w:szCs w:val="21"/>
        </w:rPr>
      </w:pPr>
      <w:r>
        <w:rPr>
          <w:rFonts w:hint="eastAsia" w:asciiTheme="minorEastAsia" w:hAnsiTheme="minorEastAsia" w:eastAsiaTheme="minorEastAsia" w:cstheme="minorEastAsia"/>
          <w:b/>
          <w:color w:val="333333"/>
          <w:kern w:val="0"/>
          <w:szCs w:val="21"/>
        </w:rPr>
        <w:t>一、施工内容：</w:t>
      </w:r>
    </w:p>
    <w:p w14:paraId="085A5D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施工内容见第一部分，招标公告。</w:t>
      </w:r>
    </w:p>
    <w:p w14:paraId="20D8DDF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二、合同价款包含的内容：</w:t>
      </w:r>
    </w:p>
    <w:p w14:paraId="2BE80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1、材料费：</w:t>
      </w:r>
      <w:r>
        <w:rPr>
          <w:rFonts w:hint="eastAsia"/>
          <w:lang w:val="en-US" w:eastAsia="zh-CN"/>
        </w:rPr>
        <w:t>主材费、辅材费、</w:t>
      </w:r>
      <w:r>
        <w:rPr>
          <w:rFonts w:hint="eastAsia"/>
        </w:rPr>
        <w:t>材料的保管、</w:t>
      </w:r>
      <w:r>
        <w:rPr>
          <w:rFonts w:hint="eastAsia"/>
          <w:lang w:eastAsia="zh-CN"/>
        </w:rPr>
        <w:t>送检费用、</w:t>
      </w:r>
      <w:r>
        <w:rPr>
          <w:rFonts w:hint="eastAsia"/>
        </w:rPr>
        <w:t>来料卸车、因自</w:t>
      </w:r>
      <w:r>
        <w:rPr>
          <w:rFonts w:hint="eastAsia"/>
          <w:lang w:val="en-US" w:eastAsia="zh-CN"/>
        </w:rPr>
        <w:t>身</w:t>
      </w:r>
      <w:r>
        <w:rPr>
          <w:rFonts w:hint="eastAsia"/>
        </w:rPr>
        <w:t>原因造成的现场清理等辅助工作及现场材料的二次搬运。</w:t>
      </w:r>
    </w:p>
    <w:p w14:paraId="5D71C0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2、人工费：工人工资、福利、通讯等各种补助、误工费、调遣费及各类必备保险费。</w:t>
      </w:r>
    </w:p>
    <w:p w14:paraId="4078E0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3、机械费：</w:t>
      </w:r>
      <w:r>
        <w:rPr>
          <w:rFonts w:hint="eastAsia"/>
          <w:lang w:val="en-US" w:eastAsia="zh-CN"/>
        </w:rPr>
        <w:t>施工所需的</w:t>
      </w:r>
      <w:r>
        <w:rPr>
          <w:rFonts w:hint="eastAsia"/>
        </w:rPr>
        <w:t>所有施工机具</w:t>
      </w:r>
      <w:r>
        <w:rPr>
          <w:rFonts w:hint="eastAsia"/>
          <w:lang w:eastAsia="zh-CN"/>
        </w:rPr>
        <w:t>、</w:t>
      </w:r>
      <w:r>
        <w:rPr>
          <w:rFonts w:hint="eastAsia"/>
        </w:rPr>
        <w:t>设备</w:t>
      </w:r>
      <w:r>
        <w:rPr>
          <w:rFonts w:hint="eastAsia"/>
          <w:lang w:eastAsia="zh-CN"/>
        </w:rPr>
        <w:t>、</w:t>
      </w:r>
      <w:r>
        <w:rPr>
          <w:rFonts w:hint="eastAsia"/>
          <w:lang w:val="en-US" w:eastAsia="zh-CN"/>
        </w:rPr>
        <w:t>运输费、吊车卸车费等。</w:t>
      </w:r>
    </w:p>
    <w:p w14:paraId="3CBA4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4、其  他：</w:t>
      </w:r>
      <w:r>
        <w:rPr>
          <w:rFonts w:hint="eastAsia"/>
          <w:lang w:val="en-US" w:eastAsia="zh-CN"/>
        </w:rPr>
        <w:t>水、电费及</w:t>
      </w:r>
      <w:r>
        <w:rPr>
          <w:rFonts w:hint="eastAsia"/>
        </w:rPr>
        <w:t>工人</w:t>
      </w:r>
      <w:r>
        <w:rPr>
          <w:rFonts w:hint="eastAsia"/>
          <w:lang w:val="en-US" w:eastAsia="zh-CN"/>
        </w:rPr>
        <w:t>食宿、与土建、安装及其他专业施工的配合费</w:t>
      </w:r>
      <w:r>
        <w:rPr>
          <w:rFonts w:hint="eastAsia"/>
        </w:rPr>
        <w:t>等投标方自理，投标方的各类经营风险</w:t>
      </w:r>
      <w:r>
        <w:rPr>
          <w:rFonts w:hint="eastAsia"/>
          <w:lang w:eastAsia="zh-CN"/>
        </w:rPr>
        <w:t>自理</w:t>
      </w:r>
      <w:r>
        <w:rPr>
          <w:rFonts w:hint="eastAsia"/>
        </w:rPr>
        <w:t>。</w:t>
      </w:r>
    </w:p>
    <w:p w14:paraId="318628C0">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三、付款方式：</w:t>
      </w:r>
    </w:p>
    <w:p w14:paraId="4A402D81">
      <w:pPr>
        <w:spacing w:line="490" w:lineRule="exact"/>
        <w:ind w:firstLine="411" w:firstLineChars="196"/>
        <w:rPr>
          <w:rFonts w:hint="eastAsia" w:ascii="仿宋" w:hAnsi="仿宋" w:eastAsia="仿宋" w:cs="仿宋"/>
          <w:b/>
          <w:bCs/>
          <w:color w:val="auto"/>
          <w:sz w:val="28"/>
          <w:szCs w:val="28"/>
          <w:u w:val="single"/>
        </w:rPr>
      </w:pPr>
      <w:r>
        <w:rPr>
          <w:rFonts w:hint="eastAsia" w:asciiTheme="minorEastAsia" w:hAnsiTheme="minorEastAsia" w:eastAsiaTheme="minorEastAsia" w:cstheme="minorEastAsia"/>
          <w:color w:val="333333"/>
          <w:sz w:val="21"/>
          <w:szCs w:val="21"/>
        </w:rPr>
        <w:t xml:space="preserve"> </w:t>
      </w:r>
      <w:r>
        <w:rPr>
          <w:rFonts w:hint="eastAsia"/>
        </w:rPr>
        <w:t xml:space="preserve">  </w:t>
      </w:r>
      <w:r>
        <w:rPr>
          <w:rFonts w:hint="eastAsia" w:ascii="仿宋" w:hAnsi="仿宋" w:eastAsia="仿宋" w:cs="仿宋"/>
          <w:b/>
          <w:bCs/>
          <w:color w:val="auto"/>
          <w:sz w:val="28"/>
          <w:szCs w:val="28"/>
          <w:u w:val="single"/>
          <w:lang w:eastAsia="zh-CN"/>
        </w:rPr>
        <w:t>合</w:t>
      </w:r>
      <w:r>
        <w:rPr>
          <w:rFonts w:hint="eastAsia" w:ascii="仿宋" w:hAnsi="仿宋" w:eastAsia="仿宋" w:cs="仿宋"/>
          <w:b/>
          <w:bCs/>
          <w:color w:val="auto"/>
          <w:sz w:val="28"/>
          <w:szCs w:val="28"/>
          <w:u w:val="single"/>
        </w:rPr>
        <w:t>同签订后，</w:t>
      </w:r>
      <w:r>
        <w:rPr>
          <w:rFonts w:hint="eastAsia" w:ascii="仿宋" w:hAnsi="仿宋" w:eastAsia="仿宋" w:cs="仿宋"/>
          <w:b/>
          <w:bCs/>
          <w:color w:val="auto"/>
          <w:sz w:val="28"/>
          <w:szCs w:val="28"/>
          <w:u w:val="single"/>
          <w:lang w:eastAsia="zh-CN"/>
        </w:rPr>
        <w:t>人员进场付合同价款的</w:t>
      </w:r>
      <w:r>
        <w:rPr>
          <w:rFonts w:hint="eastAsia" w:ascii="仿宋" w:hAnsi="仿宋" w:eastAsia="仿宋" w:cs="仿宋"/>
          <w:b/>
          <w:bCs/>
          <w:color w:val="auto"/>
          <w:sz w:val="28"/>
          <w:szCs w:val="28"/>
          <w:u w:val="single"/>
          <w:lang w:val="en-US" w:eastAsia="zh-CN"/>
        </w:rPr>
        <w:t>20%作为材料预付款，剩余按月进度进行割算，按每月割算量75%进行支付，工程量全部完工</w:t>
      </w:r>
      <w:r>
        <w:rPr>
          <w:rFonts w:hint="eastAsia" w:ascii="仿宋" w:hAnsi="仿宋" w:eastAsia="仿宋" w:cs="仿宋"/>
          <w:b/>
          <w:bCs/>
          <w:color w:val="auto"/>
          <w:sz w:val="28"/>
          <w:szCs w:val="28"/>
          <w:u w:val="single"/>
          <w:lang w:eastAsia="zh-CN"/>
        </w:rPr>
        <w:t>支付到已完成工程量价款的</w:t>
      </w:r>
      <w:r>
        <w:rPr>
          <w:rFonts w:hint="eastAsia" w:ascii="仿宋" w:hAnsi="仿宋" w:eastAsia="仿宋" w:cs="仿宋"/>
          <w:b/>
          <w:bCs/>
          <w:color w:val="auto"/>
          <w:sz w:val="28"/>
          <w:szCs w:val="28"/>
          <w:u w:val="single"/>
          <w:lang w:val="en-US" w:eastAsia="zh-CN"/>
        </w:rPr>
        <w:t>81%；</w:t>
      </w:r>
      <w:r>
        <w:rPr>
          <w:rFonts w:hint="eastAsia" w:ascii="仿宋" w:hAnsi="仿宋" w:eastAsia="仿宋" w:cs="仿宋"/>
          <w:b/>
          <w:bCs/>
          <w:color w:val="auto"/>
          <w:sz w:val="28"/>
          <w:szCs w:val="28"/>
          <w:u w:val="single"/>
          <w:lang w:eastAsia="zh-CN"/>
        </w:rPr>
        <w:t>工程验收完成并结算后支付到结算值的</w:t>
      </w:r>
      <w:r>
        <w:rPr>
          <w:rFonts w:hint="eastAsia" w:ascii="仿宋" w:hAnsi="仿宋" w:eastAsia="仿宋" w:cs="仿宋"/>
          <w:b/>
          <w:bCs/>
          <w:color w:val="auto"/>
          <w:sz w:val="28"/>
          <w:szCs w:val="28"/>
          <w:u w:val="single"/>
          <w:lang w:val="en-US" w:eastAsia="zh-CN"/>
        </w:rPr>
        <w:t>95%</w:t>
      </w:r>
      <w:r>
        <w:rPr>
          <w:rFonts w:hint="eastAsia" w:ascii="仿宋" w:hAnsi="仿宋" w:eastAsia="仿宋" w:cs="仿宋"/>
          <w:b/>
          <w:bCs/>
          <w:color w:val="auto"/>
          <w:sz w:val="28"/>
          <w:szCs w:val="28"/>
          <w:u w:val="single"/>
        </w:rPr>
        <w:t>，剩余5%为质保金，保修期满后</w:t>
      </w:r>
      <w:r>
        <w:rPr>
          <w:rFonts w:hint="eastAsia" w:ascii="仿宋" w:hAnsi="仿宋" w:eastAsia="仿宋" w:cs="仿宋"/>
          <w:b/>
          <w:bCs/>
          <w:color w:val="auto"/>
          <w:sz w:val="28"/>
          <w:szCs w:val="28"/>
          <w:u w:val="single"/>
          <w:lang w:eastAsia="zh-CN"/>
        </w:rPr>
        <w:t>一个月内</w:t>
      </w:r>
      <w:r>
        <w:rPr>
          <w:rFonts w:hint="eastAsia" w:ascii="仿宋" w:hAnsi="仿宋" w:eastAsia="仿宋" w:cs="仿宋"/>
          <w:b/>
          <w:bCs/>
          <w:color w:val="auto"/>
          <w:sz w:val="28"/>
          <w:szCs w:val="28"/>
          <w:u w:val="single"/>
        </w:rPr>
        <w:t>无息付清。每次付款时乙方提供相应金额税率</w:t>
      </w:r>
      <w:r>
        <w:rPr>
          <w:rFonts w:hint="eastAsia" w:ascii="仿宋" w:hAnsi="仿宋" w:eastAsia="仿宋" w:cs="仿宋"/>
          <w:b/>
          <w:bCs/>
          <w:color w:val="auto"/>
          <w:sz w:val="28"/>
          <w:szCs w:val="28"/>
          <w:u w:val="single"/>
          <w:lang w:val="en-US" w:eastAsia="zh-CN"/>
        </w:rPr>
        <w:t>9</w:t>
      </w:r>
      <w:r>
        <w:rPr>
          <w:rFonts w:hint="eastAsia" w:ascii="仿宋" w:hAnsi="仿宋" w:eastAsia="仿宋" w:cs="仿宋"/>
          <w:b/>
          <w:bCs/>
          <w:color w:val="auto"/>
          <w:sz w:val="28"/>
          <w:szCs w:val="28"/>
          <w:u w:val="single"/>
        </w:rPr>
        <w:t>%的增值税专用发票，结算完成后乙方根据结算值提供剩余金额发票。</w:t>
      </w:r>
    </w:p>
    <w:p w14:paraId="21929AAB">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highlight w:val="yellow"/>
        </w:rPr>
      </w:pPr>
    </w:p>
    <w:p w14:paraId="4682D25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四、投标方工作要求：</w:t>
      </w:r>
    </w:p>
    <w:p w14:paraId="55820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1、材料到达现场后</w:t>
      </w:r>
      <w:r>
        <w:rPr>
          <w:rFonts w:hint="eastAsia"/>
          <w:lang w:eastAsia="zh-CN"/>
        </w:rPr>
        <w:t>（</w:t>
      </w:r>
      <w:r>
        <w:rPr>
          <w:rFonts w:hint="eastAsia"/>
          <w:lang w:val="en-US" w:eastAsia="zh-CN"/>
        </w:rPr>
        <w:t>材料的质量证明文件随车进场</w:t>
      </w:r>
      <w:r>
        <w:rPr>
          <w:rFonts w:hint="eastAsia"/>
          <w:lang w:eastAsia="zh-CN"/>
        </w:rPr>
        <w:t>）</w:t>
      </w:r>
      <w:r>
        <w:rPr>
          <w:rFonts w:hint="eastAsia"/>
        </w:rPr>
        <w:t>，由甲方管理人员与建设、监理单位现场负责人员共同验收，验收合格后由乙方收料、卸货和保管。对于乙方采购的材料，甲方有权对材料品牌、质量等作出要求。</w:t>
      </w:r>
    </w:p>
    <w:p w14:paraId="1EAAF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w:t>
      </w:r>
      <w:r>
        <w:rPr>
          <w:rFonts w:hint="eastAsia"/>
          <w:lang w:val="en-US" w:eastAsia="zh-CN"/>
        </w:rPr>
        <w:t>乙方必须</w:t>
      </w:r>
      <w:r>
        <w:rPr>
          <w:rFonts w:hint="eastAsia"/>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lang w:val="en-US" w:eastAsia="zh-CN"/>
        </w:rPr>
        <w:t>自行承担</w:t>
      </w:r>
      <w:r>
        <w:rPr>
          <w:rFonts w:hint="eastAsia"/>
        </w:rPr>
        <w:t>。</w:t>
      </w:r>
    </w:p>
    <w:p w14:paraId="3F144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3、提供所有施工人员真实有效的身份证复印件，并且必须提供所有施工人员真实有效的意外伤害保险证明。</w:t>
      </w:r>
    </w:p>
    <w:p w14:paraId="5F5F17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4、施工现场由甲方管理，若乙方不服从管理，情节严重的可作出罚款 5000元的处罚；发现在施工场地打架斗殴的，情节严重的可作出罚款 5000元的处罚。</w:t>
      </w:r>
    </w:p>
    <w:p w14:paraId="6DF15E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5</w:t>
      </w:r>
      <w:r>
        <w:rPr>
          <w:rFonts w:hint="eastAsia"/>
        </w:rPr>
        <w:t>、</w:t>
      </w:r>
      <w:r>
        <w:rPr>
          <w:rFonts w:hint="eastAsia"/>
          <w:lang w:val="en-US" w:eastAsia="zh-CN"/>
        </w:rPr>
        <w:t>甲方提供电源、水源，之后的所有</w:t>
      </w:r>
      <w:r>
        <w:rPr>
          <w:rFonts w:hint="eastAsia"/>
        </w:rPr>
        <w:t>临时用电</w:t>
      </w:r>
      <w:r>
        <w:rPr>
          <w:rFonts w:hint="eastAsia"/>
          <w:lang w:eastAsia="zh-CN"/>
        </w:rPr>
        <w:t>、</w:t>
      </w:r>
      <w:r>
        <w:rPr>
          <w:rFonts w:hint="eastAsia"/>
          <w:lang w:val="en-US" w:eastAsia="zh-CN"/>
        </w:rPr>
        <w:t>用水</w:t>
      </w:r>
      <w:r>
        <w:rPr>
          <w:rFonts w:hint="eastAsia"/>
        </w:rPr>
        <w:t>设备、租赁设备及工具等由乙方自行处理，施工用电必须达到</w:t>
      </w:r>
      <w:r>
        <w:rPr>
          <w:rFonts w:hint="eastAsia"/>
          <w:lang w:val="en-US" w:eastAsia="zh-CN"/>
        </w:rPr>
        <w:t>三级用电二</w:t>
      </w:r>
      <w:r>
        <w:rPr>
          <w:rFonts w:hint="eastAsia"/>
        </w:rPr>
        <w:t>级</w:t>
      </w:r>
      <w:r>
        <w:rPr>
          <w:rFonts w:hint="eastAsia"/>
          <w:lang w:val="en-US" w:eastAsia="zh-CN"/>
        </w:rPr>
        <w:t>防</w:t>
      </w:r>
      <w:r>
        <w:rPr>
          <w:rFonts w:hint="eastAsia"/>
        </w:rPr>
        <w:t>护要求。</w:t>
      </w:r>
    </w:p>
    <w:p w14:paraId="452D49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6</w:t>
      </w:r>
      <w:r>
        <w:rPr>
          <w:rFonts w:hint="eastAsia"/>
        </w:rPr>
        <w:t>、</w:t>
      </w:r>
      <w:r>
        <w:rPr>
          <w:rFonts w:hint="eastAsia"/>
          <w:lang w:val="en-US" w:eastAsia="zh-CN"/>
        </w:rPr>
        <w:t>施工完成</w:t>
      </w:r>
      <w:r>
        <w:rPr>
          <w:rFonts w:hint="eastAsia"/>
        </w:rPr>
        <w:t>未移交甲方之前，乙方负责对现场的一切设施和工程成品进行保护。</w:t>
      </w:r>
    </w:p>
    <w:p w14:paraId="2159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7</w:t>
      </w:r>
      <w:r>
        <w:rPr>
          <w:rFonts w:hint="eastAsia"/>
        </w:rPr>
        <w:t>、乙方根据施工图纸</w:t>
      </w:r>
      <w:r>
        <w:rPr>
          <w:rFonts w:hint="eastAsia"/>
          <w:lang w:val="en-US" w:eastAsia="zh-CN"/>
        </w:rPr>
        <w:t>要求进行施工</w:t>
      </w:r>
      <w:r>
        <w:rPr>
          <w:rFonts w:hint="eastAsia"/>
        </w:rPr>
        <w:t>，</w:t>
      </w:r>
      <w:r>
        <w:rPr>
          <w:rFonts w:hint="eastAsia"/>
          <w:lang w:val="en-US" w:eastAsia="zh-CN"/>
        </w:rPr>
        <w:t>开工前</w:t>
      </w:r>
      <w:r>
        <w:rPr>
          <w:rFonts w:hint="eastAsia"/>
        </w:rPr>
        <w:t>报送施工组织方案给甲方代表，甲方代表审批后执行。</w:t>
      </w:r>
    </w:p>
    <w:p w14:paraId="3CC4B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8</w:t>
      </w:r>
      <w:r>
        <w:rPr>
          <w:rFonts w:hint="eastAsia"/>
        </w:rPr>
        <w:t>、</w:t>
      </w:r>
      <w:r>
        <w:rPr>
          <w:rFonts w:hint="eastAsia"/>
          <w:lang w:eastAsia="zh-TW"/>
        </w:rPr>
        <w:t>隐蔽工程必须经</w:t>
      </w:r>
      <w:r>
        <w:rPr>
          <w:rFonts w:hint="eastAsia"/>
          <w:lang w:val="en-US" w:eastAsia="zh-CN"/>
        </w:rPr>
        <w:t>甲方、监理方及实施机构验收合格后</w:t>
      </w:r>
      <w:r>
        <w:rPr>
          <w:rFonts w:hint="eastAsia"/>
        </w:rPr>
        <w:t>,</w:t>
      </w:r>
      <w:r>
        <w:rPr>
          <w:rFonts w:hint="eastAsia"/>
          <w:lang w:eastAsia="zh-TW"/>
        </w:rPr>
        <w:t>方可进行下一道工序</w:t>
      </w:r>
      <w:r>
        <w:rPr>
          <w:rFonts w:hint="eastAsia"/>
        </w:rPr>
        <w:t>。</w:t>
      </w:r>
    </w:p>
    <w:p w14:paraId="4C58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9、乙</w:t>
      </w:r>
      <w:r>
        <w:rPr>
          <w:rFonts w:hint="eastAsia"/>
          <w:lang w:eastAsia="zh-TW"/>
        </w:rPr>
        <w:t>方应按质量验评标准对工程进行分项、分部和单位工程质量进行评定</w:t>
      </w:r>
      <w:r>
        <w:rPr>
          <w:rFonts w:hint="eastAsia"/>
        </w:rPr>
        <w:t>,</w:t>
      </w:r>
      <w:r>
        <w:rPr>
          <w:rFonts w:hint="eastAsia"/>
          <w:lang w:eastAsia="zh-TW"/>
        </w:rPr>
        <w:t>并及时将单位工程质量评定结果</w:t>
      </w:r>
      <w:r>
        <w:rPr>
          <w:rFonts w:hint="eastAsia"/>
          <w:lang w:val="en-US" w:eastAsia="zh-CN"/>
        </w:rPr>
        <w:t>报送甲方</w:t>
      </w:r>
      <w:r>
        <w:rPr>
          <w:rFonts w:hint="eastAsia"/>
          <w:lang w:eastAsia="zh-TW"/>
        </w:rPr>
        <w:t>。</w:t>
      </w:r>
    </w:p>
    <w:p w14:paraId="0D20E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10</w:t>
      </w:r>
      <w:r>
        <w:rPr>
          <w:rFonts w:hint="eastAsia"/>
        </w:rPr>
        <w:t>、如因工程款拨付不及时导致</w:t>
      </w:r>
      <w:r>
        <w:rPr>
          <w:rFonts w:hint="eastAsia"/>
          <w:lang w:val="en-US" w:eastAsia="zh-CN"/>
        </w:rPr>
        <w:t>乙方</w:t>
      </w:r>
      <w:r>
        <w:rPr>
          <w:rFonts w:hint="eastAsia"/>
        </w:rPr>
        <w:t>工人罢工、上访等极端事件发生的，由</w:t>
      </w:r>
      <w:r>
        <w:rPr>
          <w:rFonts w:hint="eastAsia"/>
          <w:lang w:val="en-US" w:eastAsia="zh-CN"/>
        </w:rPr>
        <w:t>乙方</w:t>
      </w:r>
      <w:r>
        <w:rPr>
          <w:rFonts w:hint="eastAsia"/>
        </w:rPr>
        <w:t>负责管控。若给</w:t>
      </w:r>
      <w:r>
        <w:rPr>
          <w:rFonts w:hint="eastAsia"/>
          <w:lang w:val="en-US" w:eastAsia="zh-CN"/>
        </w:rPr>
        <w:t>甲方</w:t>
      </w:r>
      <w:r>
        <w:rPr>
          <w:rFonts w:hint="eastAsia"/>
        </w:rPr>
        <w:t>造成不利影响或损失应由</w:t>
      </w:r>
      <w:r>
        <w:rPr>
          <w:rFonts w:hint="eastAsia"/>
          <w:lang w:val="en-US" w:eastAsia="zh-CN"/>
        </w:rPr>
        <w:t>乙方</w:t>
      </w:r>
      <w:r>
        <w:rPr>
          <w:rFonts w:hint="eastAsia"/>
        </w:rPr>
        <w:t>承担，从</w:t>
      </w:r>
      <w:r>
        <w:rPr>
          <w:rFonts w:hint="eastAsia"/>
          <w:lang w:val="en-US" w:eastAsia="zh-CN"/>
        </w:rPr>
        <w:t>乙方</w:t>
      </w:r>
      <w:r>
        <w:rPr>
          <w:rFonts w:hint="eastAsia"/>
        </w:rPr>
        <w:t>已完成合同价款及保证金中双倍扣除。</w:t>
      </w:r>
    </w:p>
    <w:p w14:paraId="2F7DB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w:t>
      </w:r>
      <w:r>
        <w:rPr>
          <w:rFonts w:hint="eastAsia"/>
          <w:lang w:val="en-US" w:eastAsia="zh-CN"/>
        </w:rPr>
        <w:t>1</w:t>
      </w:r>
      <w:r>
        <w:rPr>
          <w:rFonts w:hint="eastAsia"/>
        </w:rPr>
        <w:t>、</w:t>
      </w:r>
      <w:r>
        <w:rPr>
          <w:rFonts w:hint="eastAsia"/>
          <w:lang w:val="en-US" w:eastAsia="zh-CN"/>
        </w:rPr>
        <w:t>乙方</w:t>
      </w:r>
      <w:r>
        <w:rPr>
          <w:rFonts w:hint="eastAsia"/>
        </w:rPr>
        <w:t>如因人员、设备、资金等原因，无法满足</w:t>
      </w:r>
      <w:r>
        <w:rPr>
          <w:rFonts w:hint="eastAsia"/>
          <w:lang w:val="en-US" w:eastAsia="zh-CN"/>
        </w:rPr>
        <w:t>甲方</w:t>
      </w:r>
      <w:r>
        <w:rPr>
          <w:rFonts w:hint="eastAsia"/>
        </w:rPr>
        <w:t>阶段性进度要求，</w:t>
      </w:r>
      <w:r>
        <w:rPr>
          <w:rFonts w:hint="eastAsia"/>
          <w:lang w:val="en-US" w:eastAsia="zh-CN"/>
        </w:rPr>
        <w:t>甲方</w:t>
      </w:r>
      <w:r>
        <w:rPr>
          <w:rFonts w:hint="eastAsia"/>
        </w:rPr>
        <w:t>有权要求</w:t>
      </w:r>
      <w:r>
        <w:rPr>
          <w:rFonts w:hint="eastAsia"/>
          <w:lang w:val="en-US" w:eastAsia="zh-CN"/>
        </w:rPr>
        <w:t>乙方在规定期限内</w:t>
      </w:r>
      <w:r>
        <w:rPr>
          <w:rFonts w:hint="eastAsia"/>
        </w:rPr>
        <w:t>撤离施工场地，并安排其他施工单位进场施工，</w:t>
      </w:r>
      <w:r>
        <w:rPr>
          <w:rFonts w:hint="eastAsia"/>
          <w:lang w:val="en-US" w:eastAsia="zh-CN"/>
        </w:rPr>
        <w:t>乙方</w:t>
      </w:r>
      <w:r>
        <w:rPr>
          <w:rFonts w:hint="eastAsia"/>
        </w:rPr>
        <w:t>在接到</w:t>
      </w:r>
      <w:r>
        <w:rPr>
          <w:rFonts w:hint="eastAsia"/>
          <w:lang w:val="en-US" w:eastAsia="zh-CN"/>
        </w:rPr>
        <w:t>甲方</w:t>
      </w:r>
      <w:r>
        <w:rPr>
          <w:rFonts w:hint="eastAsia"/>
        </w:rPr>
        <w:t>离场通知</w:t>
      </w:r>
      <w:r>
        <w:rPr>
          <w:rFonts w:hint="eastAsia"/>
          <w:lang w:eastAsia="zh-CN"/>
        </w:rPr>
        <w:t>在规定期限内</w:t>
      </w:r>
      <w:r>
        <w:rPr>
          <w:rFonts w:hint="eastAsia"/>
        </w:rPr>
        <w:t>不能撤离的，对</w:t>
      </w:r>
      <w:r>
        <w:rPr>
          <w:rFonts w:hint="eastAsia"/>
          <w:lang w:val="en-US" w:eastAsia="zh-CN"/>
        </w:rPr>
        <w:t>乙方</w:t>
      </w:r>
      <w:r>
        <w:rPr>
          <w:rFonts w:hint="eastAsia"/>
        </w:rPr>
        <w:t>已完成工程量，</w:t>
      </w:r>
      <w:r>
        <w:rPr>
          <w:rFonts w:hint="eastAsia"/>
          <w:lang w:val="en-US" w:eastAsia="zh-CN"/>
        </w:rPr>
        <w:t>甲方</w:t>
      </w:r>
      <w:r>
        <w:rPr>
          <w:rFonts w:hint="eastAsia"/>
        </w:rPr>
        <w:t>不予结算，并扣罚履约保证金。</w:t>
      </w:r>
    </w:p>
    <w:p w14:paraId="315BA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12、</w:t>
      </w:r>
      <w:r>
        <w:rPr>
          <w:rFonts w:hint="eastAsia"/>
        </w:rPr>
        <w:t>施工现场做到文明施工，工完料清、场地清，现场焊接时做好防护措施，安排好动火监护人，配备好灭火设备。特种作业工人持证上岗。</w:t>
      </w:r>
    </w:p>
    <w:p w14:paraId="7B32B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13、因政府原因或不可抗力造成停工，甲乙双方各自承担各自损失，乙方不得向甲方提出任何索赔事项。</w:t>
      </w:r>
    </w:p>
    <w:p w14:paraId="7F753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14、与其他安装工程施工班组密切配合，确保工程的轴线、高程准确无误，如发生偏差责任均由乙方承担。</w:t>
      </w:r>
    </w:p>
    <w:p w14:paraId="0D33C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15、资料：本工程所有施工资料均由中标单位负责提供，包括技术资料、保证资料、安全资料、竣工图、现场检测等内容，完工后</w:t>
      </w:r>
      <w:r>
        <w:rPr>
          <w:rFonts w:hint="eastAsia"/>
        </w:rPr>
        <w:t>装订成册一式四份交发包方</w:t>
      </w:r>
      <w:r>
        <w:rPr>
          <w:rFonts w:hint="eastAsia"/>
          <w:lang w:eastAsia="zh-CN"/>
        </w:rPr>
        <w:t>。</w:t>
      </w:r>
    </w:p>
    <w:p w14:paraId="0F35FCB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五、安全管理：</w:t>
      </w:r>
    </w:p>
    <w:p w14:paraId="64853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1、安全文明施工目标：山东省省级安全文明工地标准，杜绝死亡和重伤事故的发生；杜绝重大机械和火灾事故；</w:t>
      </w:r>
    </w:p>
    <w:p w14:paraId="14AA2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4、乙方在施工过程中造成政府部门处罚的，乙方承担相应损失及处罚。</w:t>
      </w:r>
    </w:p>
    <w:p w14:paraId="1BFD0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5、乙方负责自有施工人员的人身安全和日常管理，在施工期间及往返调遣途中所发生的任何安全责任事故，均由乙方负责。</w:t>
      </w:r>
    </w:p>
    <w:p w14:paraId="4976C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6、乙方必须认真对本单位职工进行安全生产制度及安全技术知识教育，增强法制观念，提高职工的安全生产意识和自我保护的能力，督促职工自觉遵守安全纪律、制度法规。</w:t>
      </w:r>
    </w:p>
    <w:p w14:paraId="29707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7、施工期间，乙方指派专人负责本工程项目的有关安全、防火工作；协助甲方检查工程  项目中有关的安全、防火工作，预防事故发生。在生产操作过程中的安全防护用品由乙方配置，乙方督促施工现场人员自觉正确使用安全防护用品。</w:t>
      </w:r>
    </w:p>
    <w:p w14:paraId="50339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8、乙方人员对所处的施工区域、作业环境、操作设施设备、工具用具等必须认真检查， 发现隐患，应立即停止施工，经落实整改后方准施工。</w:t>
      </w:r>
    </w:p>
    <w:p w14:paraId="0B4DD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9、严禁在未经验收或验收不合格的情况下投入使用任何机械设备，否则由此发生的后果 概由乙方负责。</w:t>
      </w:r>
    </w:p>
    <w:p w14:paraId="45F57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10、乙方在施工期间所使用的各种设备以及工具等均由乙方自备。设备和工具的保管、维修以及在使用过程中发生的故障损坏遗失或造成伤亡事故均由乙方来承担并负责赔偿。</w:t>
      </w:r>
    </w:p>
    <w:p w14:paraId="08F19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机械的操作人员必须按规定做到“定机定人”和持证操作；严禁不懂电器、机械设备的人，擅自操作使用电器、机械设备。</w:t>
      </w:r>
    </w:p>
    <w:p w14:paraId="1DCB6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14、乙方所使用的电气设备，在使用前应先进行检测，如不符合安全规定的应及时整改，整改合格方准使用。</w:t>
      </w:r>
    </w:p>
    <w:p w14:paraId="5586A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15、乙方在施工中，应注意地下管线及高低压架空线路的保护。乙方应贯彻交底要求，如遇有情况，应及时向甲方和有关部门联系，采取保护措施。</w:t>
      </w:r>
    </w:p>
    <w:p w14:paraId="10F82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16、贯彻谁施工谁负责安全的原则，乙方人员在施工期间，造成伤亡、火灾、机械等其它事故</w:t>
      </w:r>
      <w:r>
        <w:rPr>
          <w:rFonts w:hint="eastAsia"/>
          <w:lang w:eastAsia="zh-CN"/>
        </w:rPr>
        <w:t>（</w:t>
      </w:r>
      <w:r>
        <w:rPr>
          <w:rFonts w:hint="eastAsia"/>
        </w:rPr>
        <w:t>包括由乙方责任造成甲方人员、他方人员、行人伤亡等</w:t>
      </w:r>
      <w:r>
        <w:rPr>
          <w:rFonts w:hint="eastAsia"/>
          <w:lang w:eastAsia="zh-CN"/>
        </w:rPr>
        <w:t>），</w:t>
      </w:r>
      <w:r>
        <w:rPr>
          <w:rFonts w:hint="eastAsia"/>
        </w:rPr>
        <w:t>乙方负责事故的经济赔偿及善后处理。</w:t>
      </w:r>
    </w:p>
    <w:p w14:paraId="4C1C6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17、乙方进场施工人员要求具备思想素质好，身体健康(提供人员体检健康证明)、技术熟练、</w:t>
      </w:r>
      <w:r>
        <w:rPr>
          <w:rFonts w:hint="eastAsia"/>
          <w:lang w:eastAsia="zh-CN"/>
        </w:rPr>
        <w:t>缴纳</w:t>
      </w:r>
      <w:r>
        <w:rPr>
          <w:rFonts w:hint="eastAsia"/>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18、双方明确，乙方雇佣的农民工及其他工作人员与甲方不存在任何劳动合同、雇佣、劳 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p>
    <w:p w14:paraId="48BE39D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37C6B8B">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F79F12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3EDC1C5">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67B1EF36">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7CF626C">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4FDCE0">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F372D51">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D181B48">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C583F5E">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7F38F5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2091DF3">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BB33C1D">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第三部分：报价材料说明及工程量清单</w:t>
      </w:r>
    </w:p>
    <w:p w14:paraId="2DE71996">
      <w:pPr>
        <w:pStyle w:val="11"/>
        <w:shd w:val="clear" w:color="auto" w:fill="FFFFFF"/>
        <w:spacing w:before="0" w:beforeAutospacing="0" w:after="0" w:afterAutospacing="0" w:line="300" w:lineRule="atLeast"/>
        <w:ind w:firstLine="643" w:firstLineChars="2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见附件。</w:t>
      </w:r>
    </w:p>
    <w:p w14:paraId="00D63834">
      <w:pPr>
        <w:jc w:val="center"/>
        <w:rPr>
          <w:rFonts w:hint="eastAsia" w:asciiTheme="minorEastAsia" w:hAnsiTheme="minorEastAsia" w:eastAsiaTheme="minorEastAsia" w:cstheme="minorEastAsia"/>
          <w:sz w:val="24"/>
        </w:rPr>
      </w:pPr>
    </w:p>
    <w:p w14:paraId="0FCAB6FC">
      <w:pPr>
        <w:jc w:val="center"/>
        <w:rPr>
          <w:rFonts w:hint="eastAsia" w:asciiTheme="minorEastAsia" w:hAnsiTheme="minorEastAsia" w:eastAsiaTheme="minorEastAsia" w:cstheme="minorEastAsia"/>
          <w:sz w:val="32"/>
          <w:szCs w:val="32"/>
          <w:u w:val="single"/>
        </w:rPr>
      </w:pPr>
    </w:p>
    <w:p w14:paraId="38F4F187">
      <w:pPr>
        <w:jc w:val="center"/>
        <w:rPr>
          <w:rFonts w:hint="eastAsia" w:asciiTheme="minorEastAsia" w:hAnsiTheme="minorEastAsia" w:eastAsiaTheme="minorEastAsia" w:cstheme="minorEastAsia"/>
          <w:sz w:val="32"/>
          <w:szCs w:val="32"/>
          <w:u w:val="single"/>
        </w:rPr>
      </w:pPr>
    </w:p>
    <w:p w14:paraId="11CF8E74">
      <w:pPr>
        <w:jc w:val="center"/>
        <w:rPr>
          <w:rFonts w:hint="eastAsia" w:asciiTheme="minorEastAsia" w:hAnsiTheme="minorEastAsia" w:eastAsiaTheme="minorEastAsia" w:cstheme="minorEastAsia"/>
          <w:sz w:val="32"/>
          <w:szCs w:val="32"/>
          <w:u w:val="single"/>
        </w:rPr>
      </w:pPr>
    </w:p>
    <w:p w14:paraId="0A8AE66B">
      <w:pPr>
        <w:jc w:val="center"/>
        <w:rPr>
          <w:rFonts w:hint="eastAsia" w:asciiTheme="minorEastAsia" w:hAnsiTheme="minorEastAsia" w:eastAsiaTheme="minorEastAsia" w:cstheme="minorEastAsia"/>
          <w:sz w:val="32"/>
          <w:szCs w:val="32"/>
          <w:u w:val="single"/>
        </w:rPr>
      </w:pPr>
    </w:p>
    <w:p w14:paraId="63606A69">
      <w:pPr>
        <w:jc w:val="center"/>
        <w:rPr>
          <w:rFonts w:hint="eastAsia" w:asciiTheme="minorEastAsia" w:hAnsiTheme="minorEastAsia" w:eastAsiaTheme="minorEastAsia" w:cstheme="minorEastAsia"/>
          <w:sz w:val="32"/>
          <w:szCs w:val="32"/>
          <w:u w:val="single"/>
        </w:rPr>
      </w:pPr>
    </w:p>
    <w:p w14:paraId="02195EA6">
      <w:pPr>
        <w:jc w:val="center"/>
        <w:rPr>
          <w:rFonts w:hint="eastAsia" w:asciiTheme="minorEastAsia" w:hAnsiTheme="minorEastAsia" w:eastAsiaTheme="minorEastAsia" w:cstheme="minorEastAsia"/>
          <w:sz w:val="32"/>
          <w:szCs w:val="32"/>
          <w:u w:val="single"/>
        </w:rPr>
      </w:pPr>
    </w:p>
    <w:p w14:paraId="3A4305AE">
      <w:pPr>
        <w:jc w:val="center"/>
        <w:rPr>
          <w:rFonts w:hint="eastAsia" w:asciiTheme="minorEastAsia" w:hAnsiTheme="minorEastAsia" w:eastAsiaTheme="minorEastAsia" w:cstheme="minorEastAsia"/>
          <w:sz w:val="32"/>
          <w:szCs w:val="32"/>
          <w:u w:val="single"/>
        </w:rPr>
      </w:pPr>
    </w:p>
    <w:p w14:paraId="4D383ADF">
      <w:pPr>
        <w:jc w:val="center"/>
        <w:rPr>
          <w:rFonts w:hint="eastAsia" w:asciiTheme="minorEastAsia" w:hAnsiTheme="minorEastAsia" w:eastAsiaTheme="minorEastAsia" w:cstheme="minorEastAsia"/>
          <w:sz w:val="32"/>
          <w:szCs w:val="32"/>
          <w:u w:val="single"/>
        </w:rPr>
      </w:pPr>
    </w:p>
    <w:p w14:paraId="1E621846">
      <w:pPr>
        <w:jc w:val="center"/>
        <w:rPr>
          <w:rFonts w:hint="eastAsia" w:asciiTheme="minorEastAsia" w:hAnsiTheme="minorEastAsia" w:eastAsiaTheme="minorEastAsia" w:cstheme="minorEastAsia"/>
          <w:sz w:val="32"/>
          <w:szCs w:val="32"/>
          <w:u w:val="single"/>
        </w:rPr>
      </w:pPr>
    </w:p>
    <w:p w14:paraId="3D4AB82C">
      <w:pPr>
        <w:jc w:val="center"/>
        <w:rPr>
          <w:rFonts w:hint="eastAsia" w:asciiTheme="minorEastAsia" w:hAnsiTheme="minorEastAsia" w:eastAsiaTheme="minorEastAsia" w:cstheme="minorEastAsia"/>
          <w:sz w:val="32"/>
          <w:szCs w:val="32"/>
          <w:u w:val="single"/>
        </w:rPr>
      </w:pPr>
    </w:p>
    <w:p w14:paraId="666357B6">
      <w:pPr>
        <w:jc w:val="center"/>
        <w:rPr>
          <w:rFonts w:hint="eastAsia" w:asciiTheme="minorEastAsia" w:hAnsiTheme="minorEastAsia" w:eastAsiaTheme="minorEastAsia" w:cstheme="minorEastAsia"/>
          <w:sz w:val="32"/>
          <w:szCs w:val="32"/>
          <w:u w:val="single"/>
        </w:rPr>
      </w:pPr>
    </w:p>
    <w:p w14:paraId="4F77595C">
      <w:pPr>
        <w:jc w:val="center"/>
        <w:rPr>
          <w:rFonts w:hint="eastAsia" w:asciiTheme="minorEastAsia" w:hAnsiTheme="minorEastAsia" w:eastAsiaTheme="minorEastAsia" w:cstheme="minorEastAsia"/>
          <w:sz w:val="32"/>
          <w:szCs w:val="32"/>
          <w:u w:val="single"/>
        </w:rPr>
      </w:pPr>
    </w:p>
    <w:p w14:paraId="25446AE3">
      <w:pPr>
        <w:jc w:val="center"/>
        <w:rPr>
          <w:rFonts w:hint="eastAsia" w:asciiTheme="minorEastAsia" w:hAnsiTheme="minorEastAsia" w:eastAsiaTheme="minorEastAsia" w:cstheme="minorEastAsia"/>
          <w:sz w:val="32"/>
          <w:szCs w:val="32"/>
          <w:u w:val="single"/>
        </w:rPr>
      </w:pPr>
    </w:p>
    <w:p w14:paraId="2F163B4C">
      <w:pPr>
        <w:jc w:val="center"/>
        <w:rPr>
          <w:rFonts w:hint="eastAsia" w:asciiTheme="minorEastAsia" w:hAnsiTheme="minorEastAsia" w:eastAsiaTheme="minorEastAsia" w:cstheme="minorEastAsia"/>
          <w:sz w:val="32"/>
          <w:szCs w:val="32"/>
          <w:u w:val="single"/>
        </w:rPr>
      </w:pPr>
    </w:p>
    <w:p w14:paraId="5D862377">
      <w:pPr>
        <w:jc w:val="center"/>
        <w:rPr>
          <w:rFonts w:hint="eastAsia" w:asciiTheme="minorEastAsia" w:hAnsiTheme="minorEastAsia" w:eastAsiaTheme="minorEastAsia" w:cstheme="minorEastAsia"/>
          <w:sz w:val="32"/>
          <w:szCs w:val="32"/>
          <w:u w:val="single"/>
        </w:rPr>
      </w:pPr>
    </w:p>
    <w:p w14:paraId="357936C1">
      <w:pPr>
        <w:jc w:val="center"/>
        <w:rPr>
          <w:rFonts w:hint="eastAsia" w:asciiTheme="minorEastAsia" w:hAnsiTheme="minorEastAsia" w:eastAsiaTheme="minorEastAsia" w:cstheme="minorEastAsia"/>
          <w:sz w:val="32"/>
          <w:szCs w:val="32"/>
          <w:u w:val="single"/>
        </w:rPr>
      </w:pPr>
    </w:p>
    <w:p w14:paraId="31A91839">
      <w:pPr>
        <w:jc w:val="center"/>
        <w:rPr>
          <w:rFonts w:hint="eastAsia" w:asciiTheme="minorEastAsia" w:hAnsiTheme="minorEastAsia" w:eastAsiaTheme="minorEastAsia" w:cstheme="minorEastAsia"/>
          <w:sz w:val="32"/>
          <w:szCs w:val="32"/>
          <w:u w:val="single"/>
        </w:rPr>
      </w:pPr>
    </w:p>
    <w:p w14:paraId="5AF9D68D">
      <w:pPr>
        <w:jc w:val="center"/>
        <w:rPr>
          <w:rFonts w:hint="eastAsia" w:asciiTheme="minorEastAsia" w:hAnsiTheme="minorEastAsia" w:eastAsiaTheme="minorEastAsia" w:cstheme="minorEastAsia"/>
          <w:sz w:val="32"/>
          <w:szCs w:val="32"/>
          <w:u w:val="single"/>
        </w:rPr>
      </w:pPr>
    </w:p>
    <w:p w14:paraId="653E8BE2">
      <w:pPr>
        <w:jc w:val="center"/>
        <w:rPr>
          <w:rFonts w:hint="eastAsia" w:asciiTheme="minorEastAsia" w:hAnsiTheme="minorEastAsia" w:eastAsiaTheme="minorEastAsia" w:cstheme="minorEastAsia"/>
          <w:sz w:val="32"/>
          <w:szCs w:val="32"/>
          <w:u w:val="single"/>
        </w:rPr>
      </w:pPr>
    </w:p>
    <w:p w14:paraId="72491E5A">
      <w:pPr>
        <w:jc w:val="center"/>
        <w:rPr>
          <w:rFonts w:hint="eastAsia" w:asciiTheme="minorEastAsia" w:hAnsiTheme="minorEastAsia" w:eastAsiaTheme="minorEastAsia" w:cstheme="minorEastAsia"/>
          <w:sz w:val="32"/>
          <w:szCs w:val="32"/>
          <w:u w:val="single"/>
        </w:rPr>
      </w:pPr>
    </w:p>
    <w:p w14:paraId="29795BE1">
      <w:pPr>
        <w:jc w:val="left"/>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第四部分：投标文件格式</w:t>
      </w:r>
    </w:p>
    <w:p w14:paraId="70738CF1">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工程</w:t>
      </w:r>
      <w:r>
        <w:rPr>
          <w:rFonts w:hint="eastAsia" w:asciiTheme="minorEastAsia" w:hAnsiTheme="minorEastAsia" w:eastAsiaTheme="minorEastAsia" w:cstheme="minorEastAsia"/>
          <w:sz w:val="32"/>
          <w:szCs w:val="32"/>
        </w:rPr>
        <w:t>招标</w:t>
      </w:r>
      <w:r>
        <w:rPr>
          <w:rFonts w:hint="eastAsia" w:asciiTheme="minorEastAsia" w:hAnsiTheme="minorEastAsia" w:eastAsiaTheme="minorEastAsia" w:cstheme="minorEastAsia"/>
          <w:sz w:val="32"/>
          <w:szCs w:val="32"/>
          <w:lang w:val="en-US" w:eastAsia="zh-CN"/>
        </w:rPr>
        <w:t xml:space="preserve">           </w:t>
      </w:r>
    </w:p>
    <w:p w14:paraId="401AD31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（商务标）</w:t>
      </w:r>
    </w:p>
    <w:p w14:paraId="5814AFC4">
      <w:pPr>
        <w:spacing w:before="240" w:before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  标  文  件</w:t>
      </w:r>
    </w:p>
    <w:p w14:paraId="377C8350">
      <w:pPr>
        <w:jc w:val="center"/>
        <w:rPr>
          <w:rFonts w:hint="eastAsia" w:asciiTheme="minorEastAsia" w:hAnsiTheme="minorEastAsia" w:eastAsiaTheme="minorEastAsia" w:cstheme="minorEastAsia"/>
          <w:sz w:val="24"/>
          <w:szCs w:val="24"/>
        </w:rPr>
      </w:pPr>
    </w:p>
    <w:p w14:paraId="4B784F10">
      <w:pPr>
        <w:jc w:val="center"/>
        <w:rPr>
          <w:rFonts w:hint="eastAsia" w:asciiTheme="minorEastAsia" w:hAnsiTheme="minorEastAsia" w:eastAsiaTheme="minorEastAsia" w:cstheme="minorEastAsia"/>
          <w:sz w:val="24"/>
          <w:szCs w:val="24"/>
        </w:rPr>
      </w:pPr>
    </w:p>
    <w:p w14:paraId="59415AF1">
      <w:pPr>
        <w:jc w:val="center"/>
        <w:rPr>
          <w:rFonts w:hint="eastAsia" w:asciiTheme="minorEastAsia" w:hAnsiTheme="minorEastAsia" w:eastAsiaTheme="minorEastAsia" w:cstheme="minorEastAsia"/>
          <w:sz w:val="24"/>
          <w:szCs w:val="24"/>
        </w:rPr>
      </w:pPr>
    </w:p>
    <w:p w14:paraId="1621A65B">
      <w:pPr>
        <w:jc w:val="center"/>
        <w:rPr>
          <w:rFonts w:hint="eastAsia" w:asciiTheme="minorEastAsia" w:hAnsiTheme="minorEastAsia" w:eastAsiaTheme="minorEastAsia" w:cstheme="minorEastAsia"/>
          <w:sz w:val="24"/>
          <w:szCs w:val="24"/>
        </w:rPr>
      </w:pPr>
    </w:p>
    <w:p w14:paraId="147410B1">
      <w:pPr>
        <w:jc w:val="center"/>
        <w:rPr>
          <w:rFonts w:hint="eastAsia" w:asciiTheme="minorEastAsia" w:hAnsiTheme="minorEastAsia" w:eastAsiaTheme="minorEastAsia" w:cstheme="minorEastAsia"/>
          <w:sz w:val="24"/>
          <w:szCs w:val="24"/>
        </w:rPr>
      </w:pPr>
    </w:p>
    <w:p w14:paraId="7E907619">
      <w:pPr>
        <w:jc w:val="center"/>
        <w:rPr>
          <w:rFonts w:hint="eastAsia" w:asciiTheme="minorEastAsia" w:hAnsiTheme="minorEastAsia" w:eastAsiaTheme="minorEastAsia" w:cstheme="minorEastAsia"/>
          <w:sz w:val="24"/>
          <w:szCs w:val="24"/>
        </w:rPr>
      </w:pPr>
    </w:p>
    <w:p w14:paraId="034E65F5">
      <w:pPr>
        <w:jc w:val="center"/>
        <w:rPr>
          <w:rFonts w:hint="eastAsia" w:asciiTheme="minorEastAsia" w:hAnsiTheme="minorEastAsia" w:eastAsiaTheme="minorEastAsia" w:cstheme="minorEastAsia"/>
          <w:sz w:val="24"/>
          <w:szCs w:val="24"/>
        </w:rPr>
      </w:pPr>
    </w:p>
    <w:p w14:paraId="49131C60">
      <w:pPr>
        <w:jc w:val="center"/>
        <w:rPr>
          <w:rFonts w:hint="eastAsia" w:asciiTheme="minorEastAsia" w:hAnsiTheme="minorEastAsia" w:eastAsiaTheme="minorEastAsia" w:cstheme="minorEastAsia"/>
          <w:sz w:val="24"/>
          <w:szCs w:val="24"/>
        </w:rPr>
      </w:pPr>
    </w:p>
    <w:p w14:paraId="161612EE">
      <w:pPr>
        <w:jc w:val="center"/>
        <w:rPr>
          <w:rFonts w:hint="eastAsia" w:asciiTheme="minorEastAsia" w:hAnsiTheme="minorEastAsia" w:eastAsiaTheme="minorEastAsia" w:cstheme="minorEastAsia"/>
          <w:sz w:val="24"/>
          <w:szCs w:val="24"/>
        </w:rPr>
      </w:pPr>
    </w:p>
    <w:p w14:paraId="4B6546B1">
      <w:pPr>
        <w:jc w:val="center"/>
        <w:rPr>
          <w:rFonts w:hint="eastAsia" w:asciiTheme="minorEastAsia" w:hAnsiTheme="minorEastAsia" w:eastAsiaTheme="minorEastAsia" w:cstheme="minorEastAsia"/>
          <w:sz w:val="24"/>
          <w:szCs w:val="24"/>
        </w:rPr>
      </w:pPr>
    </w:p>
    <w:p w14:paraId="1E647BD3">
      <w:pPr>
        <w:jc w:val="center"/>
        <w:rPr>
          <w:rFonts w:hint="eastAsia" w:asciiTheme="minorEastAsia" w:hAnsiTheme="minorEastAsia" w:eastAsiaTheme="minorEastAsia" w:cstheme="minorEastAsia"/>
          <w:sz w:val="24"/>
          <w:szCs w:val="24"/>
        </w:rPr>
      </w:pPr>
    </w:p>
    <w:p w14:paraId="36B72382">
      <w:pPr>
        <w:jc w:val="center"/>
        <w:rPr>
          <w:rFonts w:hint="eastAsia" w:asciiTheme="minorEastAsia" w:hAnsiTheme="minorEastAsia" w:eastAsiaTheme="minorEastAsia" w:cstheme="minorEastAsia"/>
          <w:sz w:val="24"/>
          <w:szCs w:val="24"/>
        </w:rPr>
      </w:pPr>
    </w:p>
    <w:p w14:paraId="47F61E70">
      <w:pPr>
        <w:jc w:val="center"/>
        <w:rPr>
          <w:rFonts w:hint="eastAsia" w:asciiTheme="minorEastAsia" w:hAnsiTheme="minorEastAsia" w:eastAsiaTheme="minorEastAsia" w:cstheme="minorEastAsia"/>
          <w:sz w:val="24"/>
          <w:szCs w:val="24"/>
        </w:rPr>
      </w:pPr>
    </w:p>
    <w:p w14:paraId="0BB4C52D">
      <w:pPr>
        <w:jc w:val="center"/>
        <w:rPr>
          <w:rFonts w:hint="eastAsia" w:asciiTheme="minorEastAsia" w:hAnsiTheme="minorEastAsia" w:eastAsiaTheme="minorEastAsia" w:cstheme="minorEastAsia"/>
          <w:sz w:val="24"/>
          <w:szCs w:val="24"/>
        </w:rPr>
      </w:pPr>
    </w:p>
    <w:p w14:paraId="33C995EB">
      <w:pPr>
        <w:jc w:val="center"/>
        <w:rPr>
          <w:rFonts w:hint="eastAsia" w:asciiTheme="minorEastAsia" w:hAnsiTheme="minorEastAsia" w:eastAsiaTheme="minorEastAsia" w:cstheme="minorEastAsia"/>
          <w:sz w:val="24"/>
          <w:szCs w:val="24"/>
        </w:rPr>
      </w:pPr>
    </w:p>
    <w:p w14:paraId="5A79100E">
      <w:pPr>
        <w:jc w:val="center"/>
        <w:rPr>
          <w:rFonts w:hint="eastAsia" w:asciiTheme="minorEastAsia" w:hAnsiTheme="minorEastAsia" w:eastAsiaTheme="minorEastAsia" w:cstheme="minorEastAsia"/>
          <w:sz w:val="24"/>
          <w:szCs w:val="24"/>
        </w:rPr>
      </w:pPr>
    </w:p>
    <w:p w14:paraId="144788E3">
      <w:pPr>
        <w:jc w:val="center"/>
        <w:rPr>
          <w:rFonts w:hint="eastAsia" w:asciiTheme="minorEastAsia" w:hAnsiTheme="minorEastAsia" w:eastAsiaTheme="minorEastAsia" w:cstheme="minorEastAsia"/>
          <w:sz w:val="24"/>
          <w:szCs w:val="24"/>
        </w:rPr>
      </w:pPr>
    </w:p>
    <w:p w14:paraId="19F094D4">
      <w:pPr>
        <w:jc w:val="center"/>
        <w:rPr>
          <w:rFonts w:hint="eastAsia" w:asciiTheme="minorEastAsia" w:hAnsiTheme="minorEastAsia" w:eastAsiaTheme="minorEastAsia" w:cstheme="minorEastAsia"/>
          <w:sz w:val="24"/>
          <w:szCs w:val="24"/>
        </w:rPr>
      </w:pPr>
    </w:p>
    <w:p w14:paraId="5E117F84">
      <w:pPr>
        <w:jc w:val="center"/>
        <w:rPr>
          <w:rFonts w:hint="eastAsia" w:asciiTheme="minorEastAsia" w:hAnsiTheme="minorEastAsia" w:eastAsiaTheme="minorEastAsia" w:cstheme="minorEastAsia"/>
          <w:sz w:val="24"/>
          <w:szCs w:val="24"/>
        </w:rPr>
      </w:pPr>
    </w:p>
    <w:p w14:paraId="0B33348A">
      <w:pPr>
        <w:jc w:val="center"/>
        <w:rPr>
          <w:rFonts w:hint="eastAsia" w:asciiTheme="minorEastAsia" w:hAnsiTheme="minorEastAsia" w:eastAsiaTheme="minorEastAsia" w:cstheme="minorEastAsia"/>
          <w:sz w:val="24"/>
          <w:szCs w:val="24"/>
        </w:rPr>
      </w:pPr>
    </w:p>
    <w:p w14:paraId="156A7156">
      <w:pPr>
        <w:jc w:val="center"/>
        <w:rPr>
          <w:rFonts w:hint="eastAsia" w:asciiTheme="minorEastAsia" w:hAnsiTheme="minorEastAsia" w:eastAsiaTheme="minorEastAsia" w:cstheme="minorEastAsia"/>
          <w:sz w:val="24"/>
          <w:szCs w:val="24"/>
        </w:rPr>
      </w:pPr>
    </w:p>
    <w:p w14:paraId="2CADC22E">
      <w:pPr>
        <w:jc w:val="center"/>
        <w:rPr>
          <w:rFonts w:hint="eastAsia" w:asciiTheme="minorEastAsia" w:hAnsiTheme="minorEastAsia" w:eastAsiaTheme="minorEastAsia" w:cstheme="minorEastAsia"/>
          <w:sz w:val="24"/>
          <w:szCs w:val="24"/>
        </w:rPr>
      </w:pPr>
    </w:p>
    <w:p w14:paraId="361A195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410B95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75BA2955">
      <w:pPr>
        <w:jc w:val="center"/>
        <w:rPr>
          <w:rFonts w:hint="eastAsia" w:asciiTheme="minorEastAsia" w:hAnsiTheme="minorEastAsia" w:eastAsiaTheme="minorEastAsia" w:cstheme="minorEastAsia"/>
          <w:sz w:val="28"/>
          <w:szCs w:val="28"/>
        </w:rPr>
      </w:pPr>
    </w:p>
    <w:p w14:paraId="0185AC96">
      <w:pPr>
        <w:jc w:val="center"/>
        <w:rPr>
          <w:rFonts w:hint="eastAsia" w:asciiTheme="minorEastAsia" w:hAnsiTheme="minorEastAsia" w:eastAsiaTheme="minorEastAsia" w:cstheme="minorEastAsia"/>
          <w:sz w:val="28"/>
          <w:szCs w:val="28"/>
        </w:rPr>
      </w:pPr>
    </w:p>
    <w:p w14:paraId="0CE4D8E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7F49F474">
      <w:pPr>
        <w:spacing w:before="240" w:beforeLines="100" w:after="240" w:afterLine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rPr>
        <w:t>目    录</w:t>
      </w:r>
    </w:p>
    <w:p w14:paraId="20953837">
      <w:pPr>
        <w:tabs>
          <w:tab w:val="center" w:pos="4855"/>
        </w:tabs>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一览表</w:t>
      </w:r>
      <w:r>
        <w:rPr>
          <w:rFonts w:hint="eastAsia" w:asciiTheme="minorEastAsia" w:hAnsiTheme="minorEastAsia" w:eastAsiaTheme="minorEastAsia" w:cstheme="minorEastAsia"/>
          <w:sz w:val="24"/>
          <w:lang w:eastAsia="zh-CN"/>
        </w:rPr>
        <w:t>（附</w:t>
      </w:r>
      <w:r>
        <w:rPr>
          <w:rFonts w:hint="eastAsia" w:asciiTheme="minorEastAsia" w:hAnsiTheme="minorEastAsia" w:eastAsiaTheme="minorEastAsia" w:cstheme="minorEastAsia"/>
          <w:sz w:val="24"/>
        </w:rPr>
        <w:t>已标价工程量清单</w:t>
      </w:r>
      <w:r>
        <w:rPr>
          <w:rFonts w:hint="eastAsia" w:asciiTheme="minorEastAsia" w:hAnsiTheme="minorEastAsia" w:eastAsiaTheme="minorEastAsia" w:cstheme="minorEastAsia"/>
          <w:sz w:val="24"/>
          <w:lang w:eastAsia="zh-CN"/>
        </w:rPr>
        <w:t>）</w:t>
      </w:r>
    </w:p>
    <w:p w14:paraId="3C610ADE">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信誉承诺函</w:t>
      </w:r>
    </w:p>
    <w:p w14:paraId="4437A8A2">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3、施工安全承诺书</w:t>
      </w:r>
    </w:p>
    <w:p w14:paraId="3134242F">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法定代表人身份证明</w:t>
      </w:r>
    </w:p>
    <w:p w14:paraId="4F164E31">
      <w:pPr>
        <w:spacing w:line="6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、授权委托书</w:t>
      </w:r>
      <w:r>
        <w:rPr>
          <w:rFonts w:hint="eastAsia" w:asciiTheme="minorEastAsia" w:hAnsiTheme="minorEastAsia" w:eastAsiaTheme="minorEastAsia" w:cstheme="minorEastAsia"/>
          <w:sz w:val="24"/>
          <w:lang w:eastAsia="zh-CN"/>
        </w:rPr>
        <w:t>（如法定代表人设有授权委托人的需提供）</w:t>
      </w:r>
    </w:p>
    <w:p w14:paraId="6A829BA2">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6、资格审查的所有证件的</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sz w:val="24"/>
          <w:lang w:val="en-US" w:eastAsia="zh-CN"/>
        </w:rPr>
        <w:t>、近三年类似工程业绩资料复印件</w:t>
      </w:r>
    </w:p>
    <w:p w14:paraId="10E6F9C9">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项目管理人员组成情况</w:t>
      </w:r>
      <w:r>
        <w:rPr>
          <w:rFonts w:hint="eastAsia" w:asciiTheme="minorEastAsia" w:hAnsiTheme="minorEastAsia" w:eastAsiaTheme="minorEastAsia" w:cstheme="minorEastAsia"/>
          <w:sz w:val="24"/>
          <w:lang w:val="en-US" w:eastAsia="zh-CN"/>
        </w:rPr>
        <w:t>并附项目负责人简历表</w:t>
      </w:r>
    </w:p>
    <w:p w14:paraId="267A82BA">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8、企业需提交的其他资料</w:t>
      </w:r>
    </w:p>
    <w:p w14:paraId="39A88CE4">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注：商务标书至少应包括第</w:t>
      </w:r>
      <w:r>
        <w:rPr>
          <w:rFonts w:hint="eastAsia" w:asciiTheme="minorEastAsia" w:hAnsiTheme="minorEastAsia" w:eastAsiaTheme="minorEastAsia" w:cstheme="minorEastAsia"/>
          <w:sz w:val="24"/>
          <w:lang w:val="en-US" w:eastAsia="zh-CN"/>
        </w:rPr>
        <w:t>1至7项内容，其余内容由投标企业根据企业情况编制。</w:t>
      </w:r>
    </w:p>
    <w:p w14:paraId="68D55194">
      <w:pPr>
        <w:pStyle w:val="11"/>
        <w:spacing w:line="600" w:lineRule="exact"/>
        <w:ind w:firstLine="240" w:firstLineChars="100"/>
        <w:rPr>
          <w:rFonts w:hint="eastAsia" w:asciiTheme="minorEastAsia" w:hAnsiTheme="minorEastAsia" w:eastAsiaTheme="minorEastAsia" w:cstheme="minorEastAsia"/>
          <w:sz w:val="24"/>
          <w:szCs w:val="24"/>
        </w:rPr>
      </w:pPr>
      <w:bookmarkStart w:id="0" w:name="_Toc18660184"/>
      <w:r>
        <w:rPr>
          <w:rFonts w:hint="eastAsia" w:asciiTheme="minorEastAsia" w:hAnsiTheme="minorEastAsia" w:eastAsiaTheme="minorEastAsia" w:cstheme="minorEastAsia"/>
          <w:sz w:val="24"/>
          <w:szCs w:val="24"/>
        </w:rPr>
        <w:br w:type="page"/>
      </w:r>
      <w:bookmarkEnd w:id="0"/>
    </w:p>
    <w:p w14:paraId="1CD74605">
      <w:pPr>
        <w:pStyle w:val="3"/>
        <w:numPr>
          <w:ilvl w:val="0"/>
          <w:numId w:val="0"/>
        </w:numPr>
        <w:ind w:leftChars="0"/>
        <w:jc w:val="center"/>
        <w:rPr>
          <w:rFonts w:hint="eastAsia" w:ascii="宋体" w:hAnsi="宋体" w:eastAsia="宋体"/>
          <w:sz w:val="24"/>
          <w:szCs w:val="24"/>
        </w:rPr>
      </w:pP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254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B7E445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754E4AD5">
            <w:pPr>
              <w:spacing w:line="360" w:lineRule="auto"/>
              <w:jc w:val="center"/>
              <w:rPr>
                <w:rFonts w:hint="eastAsia" w:ascii="宋体" w:hAnsi="宋体"/>
                <w:bCs/>
                <w:kern w:val="28"/>
                <w:sz w:val="24"/>
                <w:szCs w:val="32"/>
              </w:rPr>
            </w:pPr>
          </w:p>
        </w:tc>
      </w:tr>
      <w:tr w14:paraId="726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613C81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0C44C5D">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50B6D80D">
            <w:pPr>
              <w:spacing w:line="360" w:lineRule="auto"/>
              <w:jc w:val="center"/>
              <w:rPr>
                <w:rFonts w:hint="eastAsia" w:ascii="宋体" w:hAnsi="宋体"/>
                <w:bCs/>
                <w:kern w:val="28"/>
                <w:sz w:val="24"/>
                <w:szCs w:val="32"/>
              </w:rPr>
            </w:pPr>
          </w:p>
        </w:tc>
      </w:tr>
      <w:tr w14:paraId="799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52194251">
            <w:pPr>
              <w:spacing w:line="360" w:lineRule="auto"/>
              <w:jc w:val="center"/>
              <w:rPr>
                <w:rFonts w:hint="eastAsia" w:ascii="宋体" w:hAnsi="宋体"/>
                <w:bCs/>
                <w:kern w:val="28"/>
                <w:sz w:val="24"/>
                <w:szCs w:val="32"/>
              </w:rPr>
            </w:pPr>
          </w:p>
        </w:tc>
        <w:tc>
          <w:tcPr>
            <w:tcW w:w="1092" w:type="dxa"/>
            <w:noWrap w:val="0"/>
            <w:vAlign w:val="center"/>
          </w:tcPr>
          <w:p w14:paraId="639F0878">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3E6DF4FF">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7CB49ABE">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3A92006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0B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6A8DAD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4291362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11"/>
        <w:spacing w:line="600" w:lineRule="exact"/>
        <w:ind w:firstLine="240" w:firstLineChars="1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 xml:space="preserve">                                        （盖章）</w:t>
      </w:r>
    </w:p>
    <w:p w14:paraId="46F8F4E6">
      <w:pPr>
        <w:pStyle w:val="11"/>
        <w:spacing w:line="48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（签字）                   </w:t>
      </w:r>
    </w:p>
    <w:p w14:paraId="61C777FB">
      <w:pPr>
        <w:pStyle w:val="11"/>
        <w:spacing w:line="480" w:lineRule="exact"/>
        <w:ind w:firstLine="240" w:firstLineChars="1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日期：</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年 </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日   </w:t>
      </w:r>
    </w:p>
    <w:p w14:paraId="5133BDA2">
      <w:pPr>
        <w:numPr>
          <w:ilvl w:val="0"/>
          <w:numId w:val="0"/>
        </w:numPr>
        <w:tabs>
          <w:tab w:val="left" w:pos="3358"/>
        </w:tabs>
        <w:bidi w:val="0"/>
        <w:jc w:val="both"/>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附：已标价工程量清单</w:t>
      </w:r>
    </w:p>
    <w:p w14:paraId="3A2F1EE8">
      <w:pPr>
        <w:spacing w:line="46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color w:val="auto"/>
          <w:kern w:val="2"/>
          <w:sz w:val="32"/>
          <w:szCs w:val="32"/>
          <w:lang w:val="en-US" w:eastAsia="zh-CN" w:bidi="ar-SA"/>
        </w:rPr>
        <w:tab/>
      </w:r>
      <w:r>
        <w:rPr>
          <w:rFonts w:hint="eastAsia" w:asciiTheme="minorEastAsia" w:hAnsiTheme="minorEastAsia" w:eastAsiaTheme="minorEastAsia" w:cstheme="minorEastAsia"/>
          <w:sz w:val="24"/>
        </w:rPr>
        <w:t>说明：已标价工程量清单按第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”中的相关清单表格式填写。构成合同文件的已标价工程量清单包括第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”有关工程量清单、投标报价以及其他说明的内容。</w:t>
      </w:r>
    </w:p>
    <w:p w14:paraId="32AA27A2">
      <w:pPr>
        <w:pStyle w:val="3"/>
        <w:pageBreakBefore w:val="0"/>
        <w:widowControl w:val="0"/>
        <w:numPr>
          <w:ilvl w:val="1"/>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信用承诺书</w:t>
      </w:r>
    </w:p>
    <w:p w14:paraId="3E462E87">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广饶县财金建设工程有限公司</w:t>
      </w:r>
      <w:r>
        <w:rPr>
          <w:rFonts w:hint="eastAsia" w:asciiTheme="minorEastAsia" w:hAnsiTheme="minorEastAsia" w:eastAsiaTheme="minorEastAsia" w:cstheme="minorEastAsia"/>
          <w:sz w:val="24"/>
        </w:rPr>
        <w:t>：</w:t>
      </w:r>
    </w:p>
    <w:p w14:paraId="0AE22C53">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Theme="minorEastAsia" w:hAnsiTheme="minorEastAsia" w:eastAsiaTheme="minorEastAsia" w:cstheme="minorEastAsia"/>
          <w:sz w:val="24"/>
          <w:lang w:eastAsia="zh-CN"/>
        </w:rPr>
        <w:t>信用承诺书</w:t>
      </w:r>
      <w:r>
        <w:rPr>
          <w:rFonts w:hint="eastAsia" w:asciiTheme="minorEastAsia" w:hAnsiTheme="minorEastAsia" w:eastAsiaTheme="minorEastAsia" w:cstheme="minorEastAsia"/>
          <w:sz w:val="24"/>
        </w:rPr>
        <w:t>》书面形式郑重承诺如下：</w:t>
      </w:r>
    </w:p>
    <w:p w14:paraId="31F3CCFA">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一、可在有关信息媒体上公告我公司的不良行为或记入诚信档案。</w:t>
      </w:r>
    </w:p>
    <w:p w14:paraId="53F4179E">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、将严格执行监督部门依法限制我公司一至三年内参加</w:t>
      </w:r>
      <w:r>
        <w:rPr>
          <w:rFonts w:hint="eastAsia" w:asciiTheme="minorEastAsia" w:hAnsiTheme="minorEastAsia" w:eastAsiaTheme="minorEastAsia" w:cstheme="minorEastAsia"/>
          <w:sz w:val="24"/>
          <w:lang w:eastAsia="zh-CN"/>
        </w:rPr>
        <w:t>贵公司</w:t>
      </w:r>
      <w:r>
        <w:rPr>
          <w:rFonts w:hint="eastAsia" w:asciiTheme="minorEastAsia" w:hAnsiTheme="minorEastAsia" w:eastAsiaTheme="minorEastAsia" w:cstheme="minorEastAsia"/>
          <w:sz w:val="24"/>
        </w:rPr>
        <w:t>招投标的处理决定。</w:t>
      </w:r>
    </w:p>
    <w:p w14:paraId="603F1184">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58005C1C">
      <w:pPr>
        <w:pageBreakBefore w:val="0"/>
        <w:widowControl w:val="0"/>
        <w:tabs>
          <w:tab w:val="left" w:pos="720"/>
        </w:tabs>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sz w:val="24"/>
        </w:rPr>
      </w:pPr>
    </w:p>
    <w:p w14:paraId="5C8DA1D7">
      <w:pPr>
        <w:pageBreakBefore w:val="0"/>
        <w:widowControl w:val="0"/>
        <w:tabs>
          <w:tab w:val="left" w:pos="720"/>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14:paraId="3D492E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6C63A62F">
      <w:pPr>
        <w:pageBreakBefore w:val="0"/>
        <w:widowControl w:val="0"/>
        <w:tabs>
          <w:tab w:val="left" w:pos="720"/>
          <w:tab w:val="left" w:pos="8787"/>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法定代表人或其授权的代理人（签字或盖章）</w:t>
      </w:r>
      <w:r>
        <w:rPr>
          <w:rFonts w:hint="eastAsia" w:asciiTheme="minorEastAsia" w:hAnsiTheme="minorEastAsia" w:eastAsiaTheme="minorEastAsia" w:cstheme="minorEastAsia"/>
          <w:sz w:val="24"/>
          <w:lang w:eastAsia="zh-CN"/>
        </w:rPr>
        <w:t>：</w:t>
      </w:r>
    </w:p>
    <w:p w14:paraId="2F1A55B5">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43F68">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4"/>
          <w:lang w:eastAsia="zh-CN"/>
        </w:rPr>
        <w:tab/>
      </w:r>
    </w:p>
    <w:p w14:paraId="25FB7328">
      <w:pPr>
        <w:pStyle w:val="3"/>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p>
    <w:p w14:paraId="14A8DD4E">
      <w:pPr>
        <w:rPr>
          <w:rFonts w:hint="eastAsia" w:asciiTheme="minorEastAsia" w:hAnsiTheme="minorEastAsia" w:eastAsiaTheme="minorEastAsia" w:cstheme="minorEastAsia"/>
          <w:sz w:val="24"/>
          <w:lang w:eastAsia="zh-CN"/>
        </w:rPr>
      </w:pPr>
    </w:p>
    <w:p w14:paraId="0CE69A7C">
      <w:pPr>
        <w:rPr>
          <w:rFonts w:hint="eastAsia" w:asciiTheme="minorEastAsia" w:hAnsiTheme="minorEastAsia" w:eastAsiaTheme="minorEastAsia" w:cstheme="minorEastAsia"/>
          <w:sz w:val="24"/>
          <w:lang w:eastAsia="zh-CN"/>
        </w:rPr>
      </w:pPr>
    </w:p>
    <w:p w14:paraId="0E214961">
      <w:pPr>
        <w:rPr>
          <w:rFonts w:hint="eastAsia" w:asciiTheme="minorEastAsia" w:hAnsiTheme="minorEastAsia" w:eastAsiaTheme="minorEastAsia" w:cstheme="minorEastAsia"/>
          <w:sz w:val="24"/>
          <w:lang w:eastAsia="zh-CN"/>
        </w:rPr>
      </w:pPr>
    </w:p>
    <w:p w14:paraId="6A4E2898">
      <w:pPr>
        <w:rPr>
          <w:rFonts w:hint="eastAsia" w:asciiTheme="minorEastAsia" w:hAnsiTheme="minorEastAsia" w:eastAsiaTheme="minorEastAsia" w:cstheme="minorEastAsia"/>
          <w:sz w:val="24"/>
          <w:lang w:eastAsia="zh-CN"/>
        </w:rPr>
      </w:pPr>
    </w:p>
    <w:p w14:paraId="78D2070B">
      <w:pPr>
        <w:tabs>
          <w:tab w:val="left" w:pos="720"/>
        </w:tabs>
        <w:spacing w:line="440" w:lineRule="exact"/>
        <w:ind w:firstLine="643" w:firstLineChars="20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eastAsia="zh-CN"/>
        </w:rPr>
        <w:t>施工安全承诺书</w:t>
      </w:r>
    </w:p>
    <w:p w14:paraId="78268CA4">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p>
    <w:p w14:paraId="22DA7D1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一、承诺背景</w:t>
      </w:r>
    </w:p>
    <w:p w14:paraId="696F92E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本承诺书旨在确保施工过程中的安全环境，保护工人和周边居民的生命财产安全，提高施工质量和效率。</w:t>
      </w:r>
    </w:p>
    <w:p w14:paraId="6DFDD5F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二、安全责任承诺</w:t>
      </w:r>
    </w:p>
    <w:p w14:paraId="6A31C3E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1．我们保证在施工过程中，始终坚持"安全第一"的原则，确保安全生产。</w:t>
      </w:r>
    </w:p>
    <w:p w14:paraId="5F26211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2．我们将全面落实国家和地方有关施工安全的法律、法规和规章制度，严格遵守安全操作规程和标准。</w:t>
      </w:r>
    </w:p>
    <w:p w14:paraId="460BF3B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3．我们将严格执行施工安全管理制度，提供员工必要的安全培训，培养员工安全意识和安全技能。</w:t>
      </w:r>
    </w:p>
    <w:p w14:paraId="7F5450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4．我们将加强现场安全巡查，及时发现和排除各类安全隐患，确保施工现场安全整洁。</w:t>
      </w:r>
    </w:p>
    <w:p w14:paraId="57C879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5．我们将合理规划和安排作业过程，避免危险操作和施工过程中的安全风险。</w:t>
      </w:r>
    </w:p>
    <w:p w14:paraId="1A28F5A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6．我们将确保施工过程中使用符合安全要求的施工材料和设备，杜绝使用假冒伪劣产品。</w:t>
      </w:r>
    </w:p>
    <w:p w14:paraId="32E05C7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7．我们将建立健全应急预案和救援机制，确保在突发事故发生时能够迅速采取应对措施。</w:t>
      </w:r>
    </w:p>
    <w:p w14:paraId="6B4B47C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8．我们将在</w:t>
      </w:r>
      <w:r>
        <w:rPr>
          <w:rFonts w:hint="eastAsia" w:asciiTheme="minorEastAsia" w:hAnsiTheme="minorEastAsia" w:eastAsiaTheme="minorEastAsia" w:cstheme="minorEastAsia"/>
          <w:color w:val="333333"/>
          <w:sz w:val="24"/>
          <w:szCs w:val="24"/>
        </w:rPr>
        <w:t>工人进场前购</w:t>
      </w:r>
      <w:r>
        <w:rPr>
          <w:rFonts w:hint="eastAsia" w:asciiTheme="minorEastAsia" w:hAnsiTheme="minorEastAsia" w:eastAsiaTheme="minorEastAsia" w:cstheme="minorEastAsia"/>
          <w:color w:val="333333"/>
          <w:sz w:val="24"/>
          <w:szCs w:val="24"/>
          <w:highlight w:val="none"/>
        </w:rPr>
        <w:t>买</w:t>
      </w:r>
      <w:r>
        <w:rPr>
          <w:rFonts w:hint="eastAsia" w:asciiTheme="minorEastAsia" w:hAnsiTheme="minorEastAsia" w:eastAsiaTheme="minorEastAsia" w:cstheme="minorEastAsia"/>
          <w:color w:val="333333"/>
          <w:sz w:val="24"/>
          <w:szCs w:val="24"/>
          <w:highlight w:val="none"/>
          <w:lang w:eastAsia="zh-CN"/>
        </w:rPr>
        <w:t>相应</w:t>
      </w:r>
      <w:r>
        <w:rPr>
          <w:rFonts w:hint="eastAsia" w:asciiTheme="minorEastAsia" w:hAnsiTheme="minorEastAsia" w:eastAsiaTheme="minorEastAsia" w:cstheme="minorEastAsia"/>
          <w:color w:val="333333"/>
          <w:sz w:val="24"/>
          <w:szCs w:val="24"/>
          <w:highlight w:val="none"/>
        </w:rPr>
        <w:t>意外伤害保险</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sz w:val="24"/>
          <w:lang w:eastAsia="zh-CN"/>
        </w:rPr>
        <w:t>定期组织安全会议和培训，加强员工的安全教育和安全意识，确保每位员工都能够自觉遵守安全规定和操作规程。</w:t>
      </w:r>
    </w:p>
    <w:p w14:paraId="3BBA966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9．我们将积极与相关部门和业主进行沟通和合作，共同营造安全稳定的施工环境。</w:t>
      </w:r>
    </w:p>
    <w:p w14:paraId="7100E65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三、安全目标承诺</w:t>
      </w:r>
    </w:p>
    <w:p w14:paraId="1671731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1．在施工期间，确保零伤亡事故发生。</w:t>
      </w:r>
    </w:p>
    <w:p w14:paraId="31F5AF6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2.保障周围居民和业主的生命财产安全，避免发生施工引发的损失和事故。</w:t>
      </w:r>
    </w:p>
    <w:p w14:paraId="378327D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3．提高施工效率和质量，确保按时交付工程。</w:t>
      </w:r>
    </w:p>
    <w:p w14:paraId="6EA35A1F">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四、安全承诺期限</w:t>
      </w:r>
    </w:p>
    <w:p w14:paraId="769E4C2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本承诺书自签署之日起生效，并持续有效直至工程完工验收。</w:t>
      </w:r>
    </w:p>
    <w:p w14:paraId="4699C9C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五、违约责任承诺</w:t>
      </w:r>
    </w:p>
    <w:p w14:paraId="6E112F7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如果我们违反本承诺书的内容，导致施工安全事故或引发其他损失，我们将承担相应的法律责任，并按照约定进行赔偿。</w:t>
      </w:r>
    </w:p>
    <w:p w14:paraId="611C280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六、签署人</w:t>
      </w:r>
    </w:p>
    <w:p w14:paraId="5B8609E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【施工单位名称】:</w:t>
      </w:r>
    </w:p>
    <w:p w14:paraId="44BEFBB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【施工单位法定代表人（签字或签章）】:</w:t>
      </w:r>
    </w:p>
    <w:p w14:paraId="1677B08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【签署日期】:</w:t>
      </w:r>
      <w:r>
        <w:rPr>
          <w:rFonts w:hint="eastAsia" w:asciiTheme="minorEastAsia" w:hAnsiTheme="minorEastAsia" w:eastAsiaTheme="minorEastAsia" w:cstheme="minorEastAsia"/>
          <w:sz w:val="24"/>
          <w:lang w:eastAsia="zh-CN"/>
        </w:rPr>
        <w:br w:type="page"/>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、法定代表人身份证明</w:t>
      </w:r>
    </w:p>
    <w:p w14:paraId="066348D2">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6378B51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043B695B">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21C7259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99321B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5972E153">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14:paraId="38802F9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41F127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24987B34">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sz w:val="24"/>
          <w:lang w:eastAsia="zh-CN"/>
        </w:rPr>
        <w:t>（正反面）</w:t>
      </w:r>
    </w:p>
    <w:p w14:paraId="2C1660AA">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D724A4E">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27104C0">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98924A9">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18AD4348">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14:paraId="13412764">
      <w:pPr>
        <w:pageBreakBefore w:val="0"/>
        <w:tabs>
          <w:tab w:val="left" w:pos="720"/>
          <w:tab w:val="left" w:pos="8787"/>
        </w:tabs>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lang w:eastAsia="zh-CN"/>
        </w:rPr>
      </w:pPr>
    </w:p>
    <w:p w14:paraId="19962901">
      <w:pPr>
        <w:pStyle w:val="3"/>
        <w:pageBreakBefore w:val="0"/>
        <w:numPr>
          <w:ilvl w:val="0"/>
          <w:numId w:val="0"/>
        </w:numPr>
        <w:kinsoku/>
        <w:overflowPunct/>
        <w:topLinePunct w:val="0"/>
        <w:autoSpaceDE/>
        <w:autoSpaceDN/>
        <w:bidi w:val="0"/>
        <w:spacing w:line="360" w:lineRule="auto"/>
        <w:ind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rPr>
        <w:br w:type="page"/>
      </w:r>
      <w:bookmarkStart w:id="1" w:name="_Toc398559054"/>
      <w:bookmarkStart w:id="2" w:name="_Toc447197742"/>
      <w:bookmarkStart w:id="3" w:name="_Toc18660186"/>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、授权委托书</w:t>
      </w:r>
      <w:bookmarkEnd w:id="1"/>
      <w:bookmarkEnd w:id="2"/>
      <w:bookmarkEnd w:id="3"/>
    </w:p>
    <w:p w14:paraId="01C53622">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p>
    <w:p w14:paraId="5F8A00DC">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（项目名称）施工投标文件、签订合同和处理有关事宜，其法律后果由我方承担。</w:t>
      </w:r>
    </w:p>
    <w:p w14:paraId="6B7211E1">
      <w:pPr>
        <w:pageBreakBefore w:val="0"/>
        <w:kinsoku/>
        <w:overflowPunct/>
        <w:topLinePunct w:val="0"/>
        <w:autoSpaceDE/>
        <w:autoSpaceDN/>
        <w:bidi w:val="0"/>
        <w:spacing w:before="120" w:before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p>
    <w:p w14:paraId="2F217FA0">
      <w:pPr>
        <w:pageBreakBefore w:val="0"/>
        <w:kinsoku/>
        <w:overflowPunct/>
        <w:topLinePunct w:val="0"/>
        <w:autoSpaceDE/>
        <w:autoSpaceDN/>
        <w:bidi w:val="0"/>
        <w:spacing w:before="240" w:beforeLines="100"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14:paraId="60D91248">
      <w:pPr>
        <w:pageBreakBefore w:val="0"/>
        <w:kinsoku/>
        <w:overflowPunct/>
        <w:topLinePunct w:val="0"/>
        <w:autoSpaceDE/>
        <w:autoSpaceDN/>
        <w:bidi w:val="0"/>
        <w:spacing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附：法定代表人授权委托人身份证复印件</w:t>
      </w:r>
    </w:p>
    <w:p w14:paraId="4C83CC36">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4623D1D8">
      <w:pPr>
        <w:pageBreakBefore w:val="0"/>
        <w:kinsoku/>
        <w:overflowPunct/>
        <w:topLinePunct w:val="0"/>
        <w:autoSpaceDE/>
        <w:autoSpaceDN/>
        <w:bidi w:val="0"/>
        <w:spacing w:line="360" w:lineRule="auto"/>
        <w:ind w:left="319" w:leftChars="133" w:firstLine="3441" w:firstLineChars="14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5F20694A">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12EFE76B">
      <w:pPr>
        <w:pageBreakBefore w:val="0"/>
        <w:kinsoku/>
        <w:overflowPunct/>
        <w:topLinePunct w:val="0"/>
        <w:autoSpaceDE/>
        <w:autoSpaceDN/>
        <w:bidi w:val="0"/>
        <w:spacing w:line="360" w:lineRule="auto"/>
        <w:ind w:firstLine="3720" w:firstLineChars="1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lang w:eastAsia="zh-CN"/>
        </w:rPr>
        <w:t>或签章</w:t>
      </w:r>
      <w:r>
        <w:rPr>
          <w:rFonts w:hint="eastAsia" w:asciiTheme="minorEastAsia" w:hAnsiTheme="minorEastAsia" w:eastAsiaTheme="minorEastAsia" w:cstheme="minorEastAsia"/>
          <w:sz w:val="24"/>
        </w:rPr>
        <w:t>）</w:t>
      </w:r>
    </w:p>
    <w:p w14:paraId="6E88E7AB">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4FDAC73">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7FCBFFD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p>
    <w:p w14:paraId="4CC3BA30">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7047B966">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87ADE9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47E8D018">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C90983F">
      <w:pPr>
        <w:pageBreakBefore w:val="0"/>
        <w:kinsoku/>
        <w:overflowPunct/>
        <w:topLinePunct w:val="0"/>
        <w:autoSpaceDE/>
        <w:autoSpaceDN/>
        <w:bidi w:val="0"/>
        <w:spacing w:line="360" w:lineRule="auto"/>
        <w:ind w:firstLine="4600" w:firstLineChars="19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886C6C8">
      <w:pPr>
        <w:pStyle w:val="16"/>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color w:val="333333"/>
          <w:kern w:val="0"/>
          <w:sz w:val="24"/>
        </w:rPr>
      </w:pPr>
    </w:p>
    <w:p w14:paraId="170C28B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1D7DAE9F">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3129ADA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2AA2C161">
      <w:pPr>
        <w:pStyle w:val="6"/>
        <w:numPr>
          <w:ilvl w:val="0"/>
          <w:numId w:val="0"/>
        </w:numPr>
        <w:spacing w:line="540" w:lineRule="atLeast"/>
        <w:ind w:right="-90"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color w:val="auto"/>
          <w:kern w:val="2"/>
          <w:sz w:val="32"/>
          <w:szCs w:val="32"/>
          <w:lang w:val="en-US" w:eastAsia="zh-CN" w:bidi="ar-SA"/>
        </w:rPr>
        <w:t>6、资格审查资料的复印件</w:t>
      </w:r>
    </w:p>
    <w:p w14:paraId="19F2019E">
      <w:pPr>
        <w:pStyle w:val="6"/>
        <w:spacing w:line="540" w:lineRule="atLeast"/>
        <w:ind w:right="-90"/>
        <w:jc w:val="both"/>
        <w:rPr>
          <w:rFonts w:hint="eastAsia" w:asciiTheme="minorEastAsia" w:hAnsiTheme="minorEastAsia" w:eastAsiaTheme="minorEastAsia" w:cstheme="minorEastAsia"/>
          <w:color w:val="auto"/>
          <w:sz w:val="28"/>
          <w:szCs w:val="28"/>
        </w:rPr>
      </w:pPr>
    </w:p>
    <w:tbl>
      <w:tblPr>
        <w:tblStyle w:val="13"/>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5604" w:type="dxa"/>
            <w:noWrap w:val="0"/>
            <w:vAlign w:val="center"/>
          </w:tcPr>
          <w:p w14:paraId="1EBEC03C">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1740" w:type="dxa"/>
            <w:noWrap w:val="0"/>
            <w:vAlign w:val="center"/>
          </w:tcPr>
          <w:p w14:paraId="3480128D">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604" w:type="dxa"/>
            <w:noWrap w:val="0"/>
            <w:vAlign w:val="center"/>
          </w:tcPr>
          <w:p w14:paraId="0A0704E8">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营业执照副本</w:t>
            </w:r>
          </w:p>
        </w:tc>
        <w:tc>
          <w:tcPr>
            <w:tcW w:w="1740" w:type="dxa"/>
            <w:noWrap w:val="0"/>
            <w:vAlign w:val="center"/>
          </w:tcPr>
          <w:p w14:paraId="6F031153">
            <w:pPr>
              <w:pStyle w:val="6"/>
              <w:spacing w:line="400" w:lineRule="exact"/>
              <w:ind w:left="480"/>
              <w:jc w:val="center"/>
              <w:rPr>
                <w:rFonts w:hint="eastAsia" w:asciiTheme="minorEastAsia" w:hAnsiTheme="minorEastAsia" w:eastAsiaTheme="minorEastAsia" w:cstheme="minorEastAsia"/>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5604" w:type="dxa"/>
            <w:noWrap w:val="0"/>
            <w:vAlign w:val="center"/>
          </w:tcPr>
          <w:p w14:paraId="67B32C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资质证书副本</w:t>
            </w:r>
          </w:p>
        </w:tc>
        <w:tc>
          <w:tcPr>
            <w:tcW w:w="1740" w:type="dxa"/>
            <w:noWrap w:val="0"/>
            <w:vAlign w:val="center"/>
          </w:tcPr>
          <w:p w14:paraId="07E0C334">
            <w:pPr>
              <w:pStyle w:val="6"/>
              <w:spacing w:line="400" w:lineRule="exact"/>
              <w:ind w:left="480"/>
              <w:jc w:val="center"/>
              <w:rPr>
                <w:rFonts w:hint="eastAsia" w:asciiTheme="minorEastAsia" w:hAnsiTheme="minorEastAsia" w:eastAsiaTheme="minorEastAsia" w:cstheme="minorEastAsia"/>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5604" w:type="dxa"/>
            <w:noWrap w:val="0"/>
            <w:vAlign w:val="center"/>
          </w:tcPr>
          <w:p w14:paraId="17DAF6BC">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开户许可证</w:t>
            </w:r>
          </w:p>
        </w:tc>
        <w:tc>
          <w:tcPr>
            <w:tcW w:w="1740" w:type="dxa"/>
            <w:noWrap w:val="0"/>
            <w:vAlign w:val="center"/>
          </w:tcPr>
          <w:p w14:paraId="20A0ADFB">
            <w:pPr>
              <w:pStyle w:val="6"/>
              <w:spacing w:line="400" w:lineRule="exact"/>
              <w:ind w:left="480"/>
              <w:jc w:val="center"/>
              <w:rPr>
                <w:rFonts w:hint="eastAsia" w:asciiTheme="minorEastAsia" w:hAnsiTheme="minorEastAsia" w:eastAsiaTheme="minorEastAsia" w:cstheme="minorEastAsia"/>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5604" w:type="dxa"/>
            <w:noWrap w:val="0"/>
            <w:vAlign w:val="center"/>
          </w:tcPr>
          <w:p w14:paraId="1AA03D81">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近三年类似工程业绩</w:t>
            </w:r>
          </w:p>
        </w:tc>
        <w:tc>
          <w:tcPr>
            <w:tcW w:w="1740" w:type="dxa"/>
            <w:noWrap w:val="0"/>
            <w:vAlign w:val="center"/>
          </w:tcPr>
          <w:p w14:paraId="1E18A86E">
            <w:pPr>
              <w:pStyle w:val="6"/>
              <w:spacing w:line="400" w:lineRule="exact"/>
              <w:jc w:val="center"/>
              <w:rPr>
                <w:rFonts w:hint="eastAsia" w:asciiTheme="minorEastAsia" w:hAnsiTheme="minorEastAsia" w:eastAsiaTheme="minorEastAsia" w:cstheme="minorEastAsia"/>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5604" w:type="dxa"/>
            <w:noWrap w:val="0"/>
            <w:vAlign w:val="center"/>
          </w:tcPr>
          <w:p w14:paraId="12F6C0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以上未列出的资格审查材料原件的复印件</w:t>
            </w:r>
          </w:p>
        </w:tc>
        <w:tc>
          <w:tcPr>
            <w:tcW w:w="1740" w:type="dxa"/>
            <w:noWrap w:val="0"/>
            <w:vAlign w:val="center"/>
          </w:tcPr>
          <w:p w14:paraId="587C9B81">
            <w:pPr>
              <w:pStyle w:val="6"/>
              <w:spacing w:line="400" w:lineRule="exact"/>
              <w:jc w:val="center"/>
              <w:rPr>
                <w:rFonts w:hint="eastAsia" w:asciiTheme="minorEastAsia" w:hAnsiTheme="minorEastAsia" w:eastAsiaTheme="minorEastAsia" w:cstheme="minorEastAsia"/>
                <w:color w:val="auto"/>
              </w:rPr>
            </w:pPr>
          </w:p>
        </w:tc>
      </w:tr>
    </w:tbl>
    <w:p w14:paraId="7FBEB296">
      <w:pPr>
        <w:bidi w:val="0"/>
        <w:jc w:val="center"/>
        <w:rPr>
          <w:rFonts w:hint="eastAsia" w:asciiTheme="minorEastAsia" w:hAnsiTheme="minorEastAsia" w:eastAsiaTheme="minorEastAsia" w:cstheme="minorEastAsia"/>
        </w:rPr>
      </w:pPr>
    </w:p>
    <w:p w14:paraId="071F3CD1">
      <w:pPr>
        <w:bidi w:val="0"/>
        <w:rPr>
          <w:rFonts w:hint="eastAsia" w:asciiTheme="minorEastAsia" w:hAnsiTheme="minorEastAsia" w:eastAsiaTheme="minorEastAsia" w:cstheme="minorEastAsia"/>
          <w:kern w:val="2"/>
          <w:sz w:val="21"/>
          <w:szCs w:val="24"/>
          <w:lang w:val="en-US" w:eastAsia="zh-CN" w:bidi="ar-SA"/>
        </w:rPr>
      </w:pPr>
    </w:p>
    <w:p w14:paraId="23D1AAA1">
      <w:pPr>
        <w:bidi w:val="0"/>
        <w:rPr>
          <w:rFonts w:hint="eastAsia" w:asciiTheme="minorEastAsia" w:hAnsiTheme="minorEastAsia" w:eastAsiaTheme="minorEastAsia" w:cstheme="minorEastAsia"/>
          <w:lang w:val="en-US" w:eastAsia="zh-CN"/>
        </w:rPr>
      </w:pPr>
    </w:p>
    <w:p w14:paraId="392BA83F">
      <w:pPr>
        <w:bidi w:val="0"/>
        <w:rPr>
          <w:rFonts w:hint="eastAsia" w:asciiTheme="minorEastAsia" w:hAnsiTheme="minorEastAsia" w:eastAsiaTheme="minorEastAsia" w:cstheme="minorEastAsia"/>
          <w:lang w:val="en-US" w:eastAsia="zh-CN"/>
        </w:rPr>
      </w:pPr>
    </w:p>
    <w:p w14:paraId="55F8AB2C">
      <w:pPr>
        <w:bidi w:val="0"/>
        <w:rPr>
          <w:rFonts w:hint="eastAsia" w:asciiTheme="minorEastAsia" w:hAnsiTheme="minorEastAsia" w:eastAsiaTheme="minorEastAsia" w:cstheme="minorEastAsia"/>
          <w:lang w:val="en-US" w:eastAsia="zh-CN"/>
        </w:rPr>
      </w:pPr>
    </w:p>
    <w:p w14:paraId="49176C9D">
      <w:pPr>
        <w:bidi w:val="0"/>
        <w:rPr>
          <w:rFonts w:hint="eastAsia" w:asciiTheme="minorEastAsia" w:hAnsiTheme="minorEastAsia" w:eastAsiaTheme="minorEastAsia" w:cstheme="minorEastAsia"/>
          <w:lang w:val="en-US" w:eastAsia="zh-CN"/>
        </w:rPr>
      </w:pPr>
    </w:p>
    <w:p w14:paraId="0C634830">
      <w:pPr>
        <w:bidi w:val="0"/>
        <w:rPr>
          <w:rFonts w:hint="eastAsia" w:asciiTheme="minorEastAsia" w:hAnsiTheme="minorEastAsia" w:eastAsiaTheme="minorEastAsia" w:cstheme="minorEastAsia"/>
          <w:lang w:val="en-US" w:eastAsia="zh-CN"/>
        </w:rPr>
      </w:pPr>
    </w:p>
    <w:p w14:paraId="095D5ABB">
      <w:pPr>
        <w:bidi w:val="0"/>
        <w:rPr>
          <w:rFonts w:hint="eastAsia" w:asciiTheme="minorEastAsia" w:hAnsiTheme="minorEastAsia" w:eastAsiaTheme="minorEastAsia" w:cstheme="minorEastAsia"/>
          <w:lang w:val="en-US" w:eastAsia="zh-CN"/>
        </w:rPr>
      </w:pPr>
    </w:p>
    <w:p w14:paraId="2CA006EF">
      <w:pPr>
        <w:bidi w:val="0"/>
        <w:rPr>
          <w:rFonts w:hint="eastAsia" w:asciiTheme="minorEastAsia" w:hAnsiTheme="minorEastAsia" w:eastAsiaTheme="minorEastAsia" w:cstheme="minorEastAsia"/>
          <w:lang w:val="en-US" w:eastAsia="zh-CN"/>
        </w:rPr>
      </w:pPr>
    </w:p>
    <w:p w14:paraId="7E323655">
      <w:pPr>
        <w:bidi w:val="0"/>
        <w:rPr>
          <w:rFonts w:hint="eastAsia" w:asciiTheme="minorEastAsia" w:hAnsiTheme="minorEastAsia" w:eastAsiaTheme="minorEastAsia" w:cstheme="minorEastAsia"/>
          <w:lang w:val="en-US" w:eastAsia="zh-CN"/>
        </w:rPr>
      </w:pPr>
    </w:p>
    <w:p w14:paraId="6BA9878D">
      <w:pPr>
        <w:bidi w:val="0"/>
        <w:rPr>
          <w:rFonts w:hint="eastAsia" w:asciiTheme="minorEastAsia" w:hAnsiTheme="minorEastAsia" w:eastAsiaTheme="minorEastAsia" w:cstheme="minorEastAsia"/>
          <w:lang w:val="en-US" w:eastAsia="zh-CN"/>
        </w:rPr>
      </w:pPr>
    </w:p>
    <w:p w14:paraId="136042D6">
      <w:pPr>
        <w:bidi w:val="0"/>
        <w:rPr>
          <w:rFonts w:hint="eastAsia" w:asciiTheme="minorEastAsia" w:hAnsiTheme="minorEastAsia" w:eastAsiaTheme="minorEastAsia" w:cstheme="minorEastAsia"/>
          <w:lang w:val="en-US" w:eastAsia="zh-CN"/>
        </w:rPr>
      </w:pPr>
    </w:p>
    <w:p w14:paraId="710CA6ED">
      <w:pPr>
        <w:tabs>
          <w:tab w:val="left" w:pos="3358"/>
        </w:tabs>
        <w:bidi w:val="0"/>
        <w:jc w:val="left"/>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lang w:val="en-US" w:eastAsia="zh-CN"/>
        </w:rPr>
        <w:br w:type="page"/>
      </w:r>
      <w:r>
        <w:rPr>
          <w:rFonts w:hint="eastAsia" w:asciiTheme="minorEastAsia" w:hAnsiTheme="minorEastAsia" w:eastAsiaTheme="minorEastAsia" w:cstheme="minorEastAsia"/>
          <w:b/>
          <w:bCs/>
          <w:color w:val="auto"/>
          <w:kern w:val="2"/>
          <w:sz w:val="32"/>
          <w:szCs w:val="32"/>
          <w:lang w:val="en-US" w:eastAsia="zh-CN" w:bidi="ar-SA"/>
        </w:rPr>
        <w:t>7、项目管理机构及人员组成情况并附项目负责人简历表</w:t>
      </w:r>
    </w:p>
    <w:p w14:paraId="512D6249">
      <w:pPr>
        <w:pStyle w:val="6"/>
        <w:rPr>
          <w:rFonts w:hint="eastAsia" w:asciiTheme="minorEastAsia" w:hAnsiTheme="minorEastAsia" w:eastAsiaTheme="minorEastAsia" w:cstheme="minorEastAsia"/>
          <w:color w:val="auto"/>
        </w:rPr>
      </w:pPr>
    </w:p>
    <w:p w14:paraId="7DD73647">
      <w:pPr>
        <w:pStyle w:val="6"/>
        <w:rPr>
          <w:rFonts w:hint="eastAsia" w:asciiTheme="minorEastAsia" w:hAnsiTheme="minorEastAsia" w:eastAsiaTheme="minorEastAsia" w:cstheme="minorEastAsia"/>
          <w:color w:val="auto"/>
        </w:rPr>
      </w:pPr>
      <w:bookmarkStart w:id="4" w:name="_Toc262656268"/>
      <w:bookmarkStart w:id="5" w:name="_Toc274307716"/>
      <w:bookmarkStart w:id="6" w:name="_Toc269117875"/>
      <w:bookmarkStart w:id="7" w:name="_Toc265480484"/>
      <w:r>
        <w:rPr>
          <w:rFonts w:hint="eastAsia" w:asciiTheme="minorEastAsia" w:hAnsiTheme="minorEastAsia" w:eastAsiaTheme="minorEastAsia" w:cstheme="minorEastAsia"/>
          <w:color w:val="auto"/>
          <w:lang w:eastAsia="zh-CN"/>
        </w:rPr>
        <w:t>项目负责人</w:t>
      </w:r>
      <w:r>
        <w:rPr>
          <w:rFonts w:hint="eastAsia" w:asciiTheme="minorEastAsia" w:hAnsiTheme="minorEastAsia" w:eastAsiaTheme="minorEastAsia" w:cstheme="minorEastAsia"/>
          <w:color w:val="auto"/>
        </w:rPr>
        <w:t>简历表</w:t>
      </w:r>
      <w:bookmarkEnd w:id="4"/>
      <w:bookmarkEnd w:id="5"/>
      <w:bookmarkEnd w:id="6"/>
      <w:bookmarkEnd w:id="7"/>
    </w:p>
    <w:tbl>
      <w:tblPr>
        <w:tblStyle w:val="13"/>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学历 </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6"/>
              <w:spacing w:line="400" w:lineRule="exact"/>
              <w:rPr>
                <w:rFonts w:hint="eastAsia" w:asciiTheme="minorEastAsia" w:hAnsiTheme="minorEastAsia" w:eastAsiaTheme="minorEastAsia" w:cstheme="minorEastAsia"/>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6"/>
              <w:spacing w:line="400" w:lineRule="exact"/>
              <w:rPr>
                <w:rFonts w:hint="eastAsia" w:asciiTheme="minorEastAsia" w:hAnsiTheme="minorEastAsia" w:eastAsiaTheme="minorEastAsia" w:cstheme="minorEastAsia"/>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6"/>
              <w:spacing w:line="400" w:lineRule="exact"/>
              <w:rPr>
                <w:rFonts w:hint="eastAsia" w:asciiTheme="minorEastAsia" w:hAnsiTheme="minorEastAsia" w:eastAsiaTheme="minorEastAsia" w:cstheme="minorEastAsia"/>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拟在本合同任职 </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6"/>
              <w:spacing w:line="400" w:lineRule="exact"/>
              <w:rPr>
                <w:rFonts w:hint="eastAsia" w:asciiTheme="minorEastAsia" w:hAnsiTheme="minorEastAsia" w:eastAsiaTheme="minorEastAsia" w:cstheme="minorEastAsia"/>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6"/>
              <w:spacing w:line="400" w:lineRule="exact"/>
              <w:rPr>
                <w:rFonts w:hint="eastAsia" w:asciiTheme="minorEastAsia" w:hAnsiTheme="minorEastAsia" w:eastAsiaTheme="minorEastAsia" w:cstheme="minorEastAsia"/>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6"/>
              <w:spacing w:line="400" w:lineRule="exact"/>
              <w:rPr>
                <w:rFonts w:hint="eastAsia" w:asciiTheme="minorEastAsia" w:hAnsiTheme="minorEastAsia" w:eastAsiaTheme="minorEastAsia" w:cstheme="minorEastAsia"/>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6"/>
              <w:spacing w:line="400" w:lineRule="exact"/>
              <w:rPr>
                <w:rFonts w:hint="eastAsia" w:asciiTheme="minorEastAsia" w:hAnsiTheme="minorEastAsia" w:eastAsiaTheme="minorEastAsia" w:cstheme="minorEastAsia"/>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6"/>
              <w:spacing w:line="400" w:lineRule="exact"/>
              <w:rPr>
                <w:rFonts w:hint="eastAsia" w:asciiTheme="minorEastAsia" w:hAnsiTheme="minorEastAsia" w:eastAsiaTheme="minorEastAsia" w:cstheme="minorEastAsia"/>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6"/>
              <w:spacing w:line="400" w:lineRule="exact"/>
              <w:rPr>
                <w:rFonts w:hint="eastAsia" w:asciiTheme="minorEastAsia" w:hAnsiTheme="minorEastAsia" w:eastAsiaTheme="minorEastAsia" w:cstheme="minorEastAsia"/>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6"/>
              <w:spacing w:line="400" w:lineRule="exact"/>
              <w:rPr>
                <w:rFonts w:hint="eastAsia" w:asciiTheme="minorEastAsia" w:hAnsiTheme="minorEastAsia" w:eastAsiaTheme="minorEastAsia" w:cstheme="minorEastAsia"/>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6"/>
              <w:spacing w:line="400" w:lineRule="exact"/>
              <w:rPr>
                <w:rFonts w:hint="eastAsia" w:asciiTheme="minorEastAsia" w:hAnsiTheme="minorEastAsia" w:eastAsiaTheme="minorEastAsia" w:cstheme="minorEastAsia"/>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6"/>
              <w:spacing w:line="400" w:lineRule="exact"/>
              <w:rPr>
                <w:rFonts w:hint="eastAsia" w:asciiTheme="minorEastAsia" w:hAnsiTheme="minorEastAsia" w:eastAsiaTheme="minorEastAsia" w:cstheme="minorEastAsia"/>
                <w:color w:val="auto"/>
              </w:rPr>
            </w:pPr>
          </w:p>
        </w:tc>
      </w:tr>
    </w:tbl>
    <w:p w14:paraId="24B16650">
      <w:pPr>
        <w:pStyle w:val="6"/>
        <w:rPr>
          <w:rFonts w:hint="eastAsia" w:asciiTheme="minorEastAsia" w:hAnsiTheme="minorEastAsia" w:eastAsiaTheme="minorEastAsia" w:cstheme="minorEastAsia"/>
          <w:color w:val="auto"/>
        </w:rPr>
      </w:pPr>
    </w:p>
    <w:p w14:paraId="034D3D6E">
      <w:pPr>
        <w:pStyle w:val="5"/>
        <w:numPr>
          <w:ilvl w:val="0"/>
          <w:numId w:val="0"/>
        </w:numPr>
        <w:rPr>
          <w:rFonts w:hint="eastAsia" w:asciiTheme="minorEastAsia" w:hAnsiTheme="minorEastAsia" w:eastAsiaTheme="minorEastAsia" w:cstheme="minorEastAsia"/>
          <w:lang w:val="en-US" w:eastAsia="zh-CN"/>
        </w:rPr>
      </w:pPr>
    </w:p>
    <w:p w14:paraId="6E92DF61">
      <w:pPr>
        <w:tabs>
          <w:tab w:val="left" w:pos="1888"/>
        </w:tabs>
        <w:bidi w:val="0"/>
        <w:jc w:val="left"/>
        <w:rPr>
          <w:rFonts w:hint="eastAsia"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lang w:val="en-US" w:eastAsia="zh-CN"/>
        </w:rPr>
        <w:tab/>
      </w:r>
    </w:p>
    <w:p w14:paraId="3F9C0F45">
      <w:pPr>
        <w:pStyle w:val="11"/>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9C8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199C88">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DBE">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CEBDBE">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3"/>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abstractNum w:abstractNumId="2">
    <w:nsid w:val="6CEF628A"/>
    <w:multiLevelType w:val="singleLevel"/>
    <w:tmpl w:val="6CEF628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F82"/>
    <w:rsid w:val="034D773A"/>
    <w:rsid w:val="04267B2D"/>
    <w:rsid w:val="044955CA"/>
    <w:rsid w:val="061A5470"/>
    <w:rsid w:val="0A246FE9"/>
    <w:rsid w:val="0F9D7984"/>
    <w:rsid w:val="0FFB380A"/>
    <w:rsid w:val="11A402E3"/>
    <w:rsid w:val="11D566EF"/>
    <w:rsid w:val="12C624DB"/>
    <w:rsid w:val="140908D1"/>
    <w:rsid w:val="152A3A00"/>
    <w:rsid w:val="165B25D0"/>
    <w:rsid w:val="17563E2E"/>
    <w:rsid w:val="1DD2442A"/>
    <w:rsid w:val="1FD220ED"/>
    <w:rsid w:val="20755C0A"/>
    <w:rsid w:val="219739C1"/>
    <w:rsid w:val="223E5BEA"/>
    <w:rsid w:val="226F0499"/>
    <w:rsid w:val="22E5443C"/>
    <w:rsid w:val="23EB3B50"/>
    <w:rsid w:val="252B4B4C"/>
    <w:rsid w:val="263C0693"/>
    <w:rsid w:val="268143CF"/>
    <w:rsid w:val="2696597C"/>
    <w:rsid w:val="275639D6"/>
    <w:rsid w:val="293C7363"/>
    <w:rsid w:val="2A4D5451"/>
    <w:rsid w:val="2A9211C9"/>
    <w:rsid w:val="2D111C76"/>
    <w:rsid w:val="2D7A648E"/>
    <w:rsid w:val="2DC75416"/>
    <w:rsid w:val="2E6A643D"/>
    <w:rsid w:val="2F6F1AD9"/>
    <w:rsid w:val="2FB6132C"/>
    <w:rsid w:val="2FE76D67"/>
    <w:rsid w:val="302D1273"/>
    <w:rsid w:val="312F7772"/>
    <w:rsid w:val="31BB1CA7"/>
    <w:rsid w:val="33A86C01"/>
    <w:rsid w:val="354D3A4F"/>
    <w:rsid w:val="357F059C"/>
    <w:rsid w:val="38147D7F"/>
    <w:rsid w:val="41F61BE6"/>
    <w:rsid w:val="420B38E3"/>
    <w:rsid w:val="42660B19"/>
    <w:rsid w:val="43E048FB"/>
    <w:rsid w:val="43F42AC6"/>
    <w:rsid w:val="46814E3B"/>
    <w:rsid w:val="47F81381"/>
    <w:rsid w:val="4A9C283E"/>
    <w:rsid w:val="4B2E419E"/>
    <w:rsid w:val="4CDC1B15"/>
    <w:rsid w:val="4F351F9F"/>
    <w:rsid w:val="4F7A4E1E"/>
    <w:rsid w:val="50394C31"/>
    <w:rsid w:val="50FC089B"/>
    <w:rsid w:val="518D519B"/>
    <w:rsid w:val="51E8779D"/>
    <w:rsid w:val="5272350A"/>
    <w:rsid w:val="54A506C8"/>
    <w:rsid w:val="55823A64"/>
    <w:rsid w:val="576A0C54"/>
    <w:rsid w:val="57EA1961"/>
    <w:rsid w:val="587C13DB"/>
    <w:rsid w:val="5B9074AE"/>
    <w:rsid w:val="5F305163"/>
    <w:rsid w:val="60025ECE"/>
    <w:rsid w:val="606F4BE5"/>
    <w:rsid w:val="62DD6908"/>
    <w:rsid w:val="657236FD"/>
    <w:rsid w:val="6731269C"/>
    <w:rsid w:val="67C65A33"/>
    <w:rsid w:val="681F5143"/>
    <w:rsid w:val="687D6511"/>
    <w:rsid w:val="68F66134"/>
    <w:rsid w:val="6CA77B05"/>
    <w:rsid w:val="6F1862C2"/>
    <w:rsid w:val="70B07371"/>
    <w:rsid w:val="71297032"/>
    <w:rsid w:val="71A14E1B"/>
    <w:rsid w:val="72026EBC"/>
    <w:rsid w:val="73182455"/>
    <w:rsid w:val="73311090"/>
    <w:rsid w:val="75FF3CBD"/>
    <w:rsid w:val="762D1373"/>
    <w:rsid w:val="7A1F7224"/>
    <w:rsid w:val="7A2B5CE9"/>
    <w:rsid w:val="7A756E44"/>
    <w:rsid w:val="7B263453"/>
    <w:rsid w:val="7B654815"/>
    <w:rsid w:val="7CD47394"/>
    <w:rsid w:val="7D29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annotation text"/>
    <w:basedOn w:val="1"/>
    <w:qFormat/>
    <w:uiPriority w:val="0"/>
    <w:pPr>
      <w:jc w:val="left"/>
    </w:pPr>
  </w:style>
  <w:style w:type="paragraph" w:styleId="5">
    <w:name w:val="Body Text"/>
    <w:basedOn w:val="1"/>
    <w:next w:val="6"/>
    <w:qFormat/>
    <w:uiPriority w:val="99"/>
    <w:pPr>
      <w:jc w:val="left"/>
    </w:pPr>
    <w:rPr>
      <w:rFonts w:ascii="宋体" w:hAnsi="宋体"/>
      <w:kern w:val="0"/>
      <w:sz w:val="19"/>
      <w:szCs w:val="19"/>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left="420" w:leftChars="200"/>
    </w:pPr>
    <w:rPr>
      <w:rFonts w:eastAsia="Times New Roman"/>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7"/>
    <w:unhideWhenUsed/>
    <w:qFormat/>
    <w:uiPriority w:val="0"/>
    <w:pPr>
      <w:ind w:firstLine="200" w:firstLineChars="200"/>
    </w:pPr>
  </w:style>
  <w:style w:type="character" w:styleId="15">
    <w:name w:val="Strong"/>
    <w:basedOn w:val="14"/>
    <w:qFormat/>
    <w:uiPriority w:val="0"/>
    <w:rPr>
      <w:b/>
      <w:bCs/>
    </w:rPr>
  </w:style>
  <w:style w:type="paragraph" w:customStyle="1" w:styleId="16">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7616</Words>
  <Characters>7855</Characters>
  <Lines>0</Lines>
  <Paragraphs>0</Paragraphs>
  <TotalTime>23</TotalTime>
  <ScaleCrop>false</ScaleCrop>
  <LinksUpToDate>false</LinksUpToDate>
  <CharactersWithSpaces>8788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2025-04-22T09:01:21Z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5DEE35263C304532B42D1E711A0D3758</vt:lpwstr>
  </property>
  <property fmtid="{D5CDD505-2E9C-101B-9397-08002B2CF9AE}" pid="4" name="KSOTemplateDocerSaveRecord">
    <vt:lpwstr>eyJoZGlkIjoiMjE1Mzg3Yjk4ODQ4M2NmZWRkN2FiMzYxYWYxM2E4NTIiLCJ1c2VySWQiOiIzMTExMzgxMTcifQ==</vt:lpwstr>
  </property>
</Properties>
</file>