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FC58"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投标材料说明</w:t>
      </w:r>
    </w:p>
    <w:p w14:paraId="57EE5EDF">
      <w:pPr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eastAsia="zh-CN"/>
        </w:rPr>
        <w:t>本工程建筑外立面具有独特的建筑造型。为满足外立面装饰效果的需要，</w:t>
      </w:r>
      <w:r>
        <w:rPr>
          <w:rFonts w:hint="eastAsia"/>
          <w:color w:val="auto"/>
          <w:sz w:val="28"/>
          <w:szCs w:val="28"/>
          <w:lang w:val="en-US" w:eastAsia="zh-CN"/>
        </w:rPr>
        <w:t>门窗</w:t>
      </w:r>
      <w:r>
        <w:rPr>
          <w:rFonts w:hint="eastAsia"/>
          <w:color w:val="auto"/>
          <w:sz w:val="28"/>
          <w:szCs w:val="28"/>
          <w:lang w:eastAsia="zh-CN"/>
        </w:rPr>
        <w:t>中采用的材料品种规格众多，现对其中主要材料加以分项说明：</w:t>
      </w:r>
    </w:p>
    <w:p w14:paraId="7D46A262">
      <w:pPr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一、玻璃幕墙：</w:t>
      </w:r>
    </w:p>
    <w:p w14:paraId="764BDFB3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机械锚栓改为化学锚栓，品牌国产</w:t>
      </w:r>
      <w:r>
        <w:rPr>
          <w:rFonts w:hint="eastAsia"/>
          <w:color w:val="auto"/>
          <w:sz w:val="28"/>
          <w:szCs w:val="28"/>
          <w:lang w:val="en-US" w:eastAsia="zh-CN"/>
        </w:rPr>
        <w:t>河北邯郸“猴年”或“天猴。</w:t>
      </w:r>
    </w:p>
    <w:p w14:paraId="36A541BE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型材参照采用华建</w:t>
      </w:r>
      <w:r>
        <w:rPr>
          <w:rFonts w:hint="eastAsia"/>
          <w:color w:val="auto"/>
          <w:sz w:val="28"/>
          <w:szCs w:val="28"/>
          <w:lang w:val="en-US" w:eastAsia="zh-CN"/>
        </w:rPr>
        <w:t>80系列断桥型材，铝合金型材立柱采用“GR17501”,铝合金型材立柱压板采用“180B08”“180B09”，铝合金型材横梁采用“GR17503”,铝合金型材横梁扣板采用“160B11”，开启窗框料采用“FD14031”,开启窗扇料采用“FD14032”，配套角码采用“JH019”；</w:t>
      </w:r>
    </w:p>
    <w:p w14:paraId="42B3D27F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6单银low-e（透光率60%）+12A+6mm透明中空双钢化玻璃(均质处理）；玻璃原片采用金晶、玉晶、蓝星；</w:t>
      </w:r>
    </w:p>
    <w:p w14:paraId="3EBF7908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硅酮耐候密封胶采用潍坊宝龙达公司生产的“BLD6200”、结构密封胶采用“BLD8200”；</w:t>
      </w:r>
    </w:p>
    <w:p w14:paraId="4DCB52BD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开启窗五金件采用广东“坚朗”、“合和”； </w:t>
      </w:r>
    </w:p>
    <w:p w14:paraId="3CFC2814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其它未说明材料按照图纸标注。</w:t>
      </w:r>
    </w:p>
    <w:p w14:paraId="34286166">
      <w:pPr>
        <w:numPr>
          <w:ilvl w:val="0"/>
          <w:numId w:val="3"/>
        </w:num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隔热断桥窗：</w:t>
      </w:r>
    </w:p>
    <w:p w14:paraId="17DA452C">
      <w:pPr>
        <w:numPr>
          <w:ilvl w:val="0"/>
          <w:numId w:val="4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型材参照采用伟业</w:t>
      </w:r>
      <w:r>
        <w:rPr>
          <w:rFonts w:hint="eastAsia"/>
          <w:color w:val="auto"/>
          <w:sz w:val="28"/>
          <w:szCs w:val="28"/>
          <w:lang w:val="en-US" w:eastAsia="zh-CN"/>
        </w:rPr>
        <w:t>65系列，2800mm高以上隔热断桥窗采用壁厚1.8mm，2400mm高以下隔热断桥窗采用壁厚1.4mm；</w:t>
      </w:r>
    </w:p>
    <w:p w14:paraId="4D3A2443">
      <w:pPr>
        <w:numPr>
          <w:ilvl w:val="0"/>
          <w:numId w:val="4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断桥型材压条采用“WY-0BYT-101”，加强中立采用“WY-XG65A62”，35框采用“WY-XG65A01”，反转框采用“WY-XG65A05”，外开扇采用“WY-XG65A04”，横中立采用“WY-XG65A32”，拼管采用“WY-XG65A20A”；</w:t>
      </w:r>
    </w:p>
    <w:p w14:paraId="57E55222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6low-e（透光率60%）+12A+6透明中空双钢玻璃（双层均质处理）；</w:t>
      </w:r>
    </w:p>
    <w:p w14:paraId="501894BB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玻璃原片采金晶、玉晶、蓝星；</w:t>
      </w:r>
    </w:p>
    <w:p w14:paraId="4B326A5C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硅酮耐候密封胶采用潍坊宝龙达公司生产的“BLD6200”、结构密封胶采用“BLD8200”；</w:t>
      </w:r>
    </w:p>
    <w:p w14:paraId="7D4766E9">
      <w:pPr>
        <w:numPr>
          <w:ilvl w:val="0"/>
          <w:numId w:val="2"/>
        </w:numPr>
        <w:ind w:left="0" w:leftChars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开启窗五金件采用广东“坚朗”、“合和”；</w:t>
      </w:r>
    </w:p>
    <w:p w14:paraId="2C34FC71">
      <w:pPr>
        <w:numPr>
          <w:ilvl w:val="0"/>
          <w:numId w:val="2"/>
        </w:numPr>
        <w:ind w:left="0" w:leftChars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三元乙丙胶条采用莱州“橡塑一厂”、临朐“瑞星”；</w:t>
      </w:r>
    </w:p>
    <w:p w14:paraId="18EEC5ED">
      <w:pPr>
        <w:numPr>
          <w:ilvl w:val="0"/>
          <w:numId w:val="2"/>
        </w:numPr>
        <w:ind w:left="0" w:leftChars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其它未说明材料按照图纸标注。</w:t>
      </w:r>
    </w:p>
    <w:p w14:paraId="0B4FB716">
      <w:pPr>
        <w:numPr>
          <w:numId w:val="0"/>
        </w:numPr>
        <w:ind w:leftChars="0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三、其它未说明材料按照图纸标注。</w:t>
      </w:r>
    </w:p>
    <w:p w14:paraId="12D04FC3">
      <w:pPr>
        <w:numPr>
          <w:ilvl w:val="0"/>
          <w:numId w:val="0"/>
        </w:numPr>
        <w:ind w:firstLine="562" w:firstLineChars="20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投标单位严格按照以上材料品牌要求进行投标报价，中标单位严格按品牌要求进行加工制作， 未经允许严禁私自更换材料品牌，一旦发现与要求的材料品牌不一致，则扣除总工程款的50%。</w:t>
      </w:r>
    </w:p>
    <w:p w14:paraId="4943858D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</w:p>
    <w:p w14:paraId="1C49F9CB">
      <w:pPr>
        <w:numPr>
          <w:ilvl w:val="0"/>
          <w:numId w:val="0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0D5C"/>
    <w:multiLevelType w:val="singleLevel"/>
    <w:tmpl w:val="BE160D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CF4790"/>
    <w:multiLevelType w:val="singleLevel"/>
    <w:tmpl w:val="D5CF4790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lvlText w:val="第 %1 章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lvlText w:val="第%1.%2节"/>
      <w:lvlJc w:val="left"/>
      <w:pPr>
        <w:tabs>
          <w:tab w:val="left" w:pos="72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ideographDigital"/>
      <w:isLgl/>
      <w:lvlText w:val="第%1.%2.%3小节"/>
      <w:lvlJc w:val="left"/>
      <w:pPr>
        <w:tabs>
          <w:tab w:val="left" w:pos="720"/>
        </w:tabs>
        <w:ind w:left="720" w:hanging="432"/>
      </w:pPr>
      <w:rPr>
        <w:rFonts w:hint="eastAsia"/>
        <w:b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abstractNum w:abstractNumId="3">
    <w:nsid w:val="64BFA903"/>
    <w:multiLevelType w:val="singleLevel"/>
    <w:tmpl w:val="64BFA9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6DEE"/>
    <w:rsid w:val="081E0B1B"/>
    <w:rsid w:val="0A116B8A"/>
    <w:rsid w:val="0D6238EB"/>
    <w:rsid w:val="0F3B6457"/>
    <w:rsid w:val="16BE0254"/>
    <w:rsid w:val="1AB32536"/>
    <w:rsid w:val="20C462AC"/>
    <w:rsid w:val="226C5474"/>
    <w:rsid w:val="27A504B9"/>
    <w:rsid w:val="2AFE0250"/>
    <w:rsid w:val="31644F41"/>
    <w:rsid w:val="35BF4E3C"/>
    <w:rsid w:val="36A91D74"/>
    <w:rsid w:val="39F32B91"/>
    <w:rsid w:val="3F5439FE"/>
    <w:rsid w:val="43E91A02"/>
    <w:rsid w:val="469D6AD4"/>
    <w:rsid w:val="51711289"/>
    <w:rsid w:val="543F566E"/>
    <w:rsid w:val="5C0441CC"/>
    <w:rsid w:val="5FB54AE9"/>
    <w:rsid w:val="63163515"/>
    <w:rsid w:val="65647657"/>
    <w:rsid w:val="79927E6B"/>
    <w:rsid w:val="7E5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outlineLvl w:val="1"/>
    </w:pPr>
    <w:rPr>
      <w:rFonts w:ascii="Arial" w:hAnsi="Arial" w:eastAsia="宋体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1375</Characters>
  <Lines>0</Lines>
  <Paragraphs>0</Paragraphs>
  <TotalTime>9</TotalTime>
  <ScaleCrop>false</ScaleCrop>
  <LinksUpToDate>false</LinksUpToDate>
  <CharactersWithSpaces>1383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2025-01-08T07:46:00Z</dcterms:created>
  <dc:creator>Administrator</dc:creator>
  <cp:lastModifiedBy>Administrator</cp:lastModifiedBy>
  <dcterms:modified xsi:type="dcterms:W3CDTF">2025-04-13T04:02:47Z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eyJoZGlkIjoiNjYzMzE5YTAyNDgxMDE4NGVjMjg1ZjA5M2U3M2ZiYjAifQ==</vt:lpwstr>
  </property>
  <property fmtid="{D5CDD505-2E9C-101B-9397-08002B2CF9AE}" pid="4" name="ICV">
    <vt:lpwstr>C16C991089E94196859BAD9C99F836FC_13</vt:lpwstr>
  </property>
</Properties>
</file>